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0BC56B" w14:textId="77777777" w:rsidR="00D85DB1" w:rsidRDefault="00D85DB1" w:rsidP="00D85DB1">
      <w:pPr>
        <w:pStyle w:val="papertitle"/>
      </w:pPr>
    </w:p>
    <w:p w14:paraId="4EA1836B" w14:textId="77777777" w:rsidR="00B31356" w:rsidRDefault="00B31356" w:rsidP="00B31356">
      <w:pPr>
        <w:pStyle w:val="papertitle"/>
      </w:pPr>
      <w:r>
        <w:t xml:space="preserve"> </w:t>
      </w:r>
      <w:r w:rsidRPr="00002993">
        <w:t xml:space="preserve">MOLECULAR DOCKING AND DYNAMIC APPROACH IN SILICO, DRUG REPURPOSING FOR LUNG CANCER BY TARGETING AT </w:t>
      </w:r>
      <w:r>
        <w:t>PI</w:t>
      </w:r>
      <w:r w:rsidRPr="00002993">
        <w:t>3</w:t>
      </w:r>
      <w:r>
        <w:t>Kα</w:t>
      </w:r>
    </w:p>
    <w:p w14:paraId="253B7298" w14:textId="77777777" w:rsidR="00B31356" w:rsidRPr="00A5734D" w:rsidRDefault="00B31356" w:rsidP="00B31356">
      <w:pPr>
        <w:pStyle w:val="authors"/>
        <w:jc w:val="center"/>
        <w:rPr>
          <w:b/>
          <w:bCs/>
          <w:i w:val="0"/>
          <w:iCs/>
          <w:sz w:val="28"/>
          <w:szCs w:val="28"/>
          <w:vertAlign w:val="superscript"/>
        </w:rPr>
      </w:pPr>
      <w:proofErr w:type="spellStart"/>
      <w:r w:rsidRPr="00A5734D">
        <w:rPr>
          <w:b/>
          <w:bCs/>
          <w:i w:val="0"/>
          <w:iCs/>
          <w:sz w:val="28"/>
          <w:szCs w:val="28"/>
        </w:rPr>
        <w:t>Tharannum</w:t>
      </w:r>
      <w:proofErr w:type="spellEnd"/>
      <w:r w:rsidRPr="00A5734D">
        <w:rPr>
          <w:b/>
          <w:bCs/>
          <w:i w:val="0"/>
          <w:iCs/>
          <w:sz w:val="28"/>
          <w:szCs w:val="28"/>
        </w:rPr>
        <w:t xml:space="preserve">, Sumit </w:t>
      </w:r>
      <w:proofErr w:type="spellStart"/>
      <w:r w:rsidRPr="00A5734D">
        <w:rPr>
          <w:b/>
          <w:bCs/>
          <w:i w:val="0"/>
          <w:iCs/>
          <w:sz w:val="28"/>
          <w:szCs w:val="28"/>
        </w:rPr>
        <w:t>Birangal</w:t>
      </w:r>
      <w:proofErr w:type="spellEnd"/>
      <w:r w:rsidRPr="00A5734D">
        <w:rPr>
          <w:b/>
          <w:bCs/>
          <w:i w:val="0"/>
          <w:iCs/>
          <w:sz w:val="28"/>
          <w:szCs w:val="28"/>
        </w:rPr>
        <w:t>, and R.S. Jeyaprakash</w:t>
      </w:r>
    </w:p>
    <w:p w14:paraId="74A7F912" w14:textId="77777777" w:rsidR="00B31356" w:rsidRPr="00A5734D" w:rsidRDefault="00B31356" w:rsidP="00B31356">
      <w:pPr>
        <w:pStyle w:val="affilation"/>
        <w:jc w:val="center"/>
        <w:rPr>
          <w:sz w:val="24"/>
          <w:szCs w:val="24"/>
        </w:rPr>
      </w:pPr>
      <w:r w:rsidRPr="00A5734D">
        <w:rPr>
          <w:sz w:val="24"/>
          <w:szCs w:val="24"/>
        </w:rPr>
        <w:t>Department of pharmaceutical chemistry, Manipal College of Pharmaceutical Sciences, Manipal Academy of Higher Education, Manipal, Karnataka, India</w:t>
      </w:r>
    </w:p>
    <w:p w14:paraId="6B0B2F28" w14:textId="77777777" w:rsidR="00B31356" w:rsidRDefault="00B31356" w:rsidP="00B31356">
      <w:pPr>
        <w:pStyle w:val="affilation"/>
        <w:pBdr>
          <w:bottom w:val="single" w:sz="4" w:space="1" w:color="auto"/>
        </w:pBdr>
      </w:pPr>
    </w:p>
    <w:p w14:paraId="271D090B" w14:textId="77777777" w:rsidR="00B31356" w:rsidRPr="004D1480" w:rsidRDefault="00B31356" w:rsidP="00B31356">
      <w:pPr>
        <w:pStyle w:val="ABSTRACT-H"/>
        <w:rPr>
          <w:sz w:val="24"/>
          <w:szCs w:val="24"/>
        </w:rPr>
      </w:pPr>
      <w:r w:rsidRPr="004D1480">
        <w:rPr>
          <w:sz w:val="24"/>
          <w:szCs w:val="24"/>
        </w:rPr>
        <w:t>ABSTRACT</w:t>
      </w:r>
    </w:p>
    <w:p w14:paraId="1FF0BA0C" w14:textId="77777777" w:rsidR="00B31356" w:rsidRDefault="00B31356" w:rsidP="00B31356">
      <w:pPr>
        <w:pBdr>
          <w:top w:val="single" w:sz="4" w:space="1" w:color="auto"/>
        </w:pBdr>
      </w:pPr>
    </w:p>
    <w:p w14:paraId="711E2A09" w14:textId="438824E3" w:rsidR="00B31356" w:rsidRPr="00A5734D" w:rsidRDefault="00B31356" w:rsidP="00B31356">
      <w:pPr>
        <w:pStyle w:val="Abstractbody"/>
        <w:spacing w:line="276" w:lineRule="auto"/>
        <w:rPr>
          <w:rFonts w:cs="Times New Roman"/>
          <w:sz w:val="24"/>
          <w:szCs w:val="24"/>
        </w:rPr>
      </w:pPr>
      <w:r w:rsidRPr="00A5734D">
        <w:rPr>
          <w:rFonts w:cs="Times New Roman"/>
          <w:sz w:val="24"/>
          <w:szCs w:val="24"/>
        </w:rPr>
        <w:t>Cancer has emerged as a prominent contributor to mortality rates across the globe.</w:t>
      </w:r>
      <w:r w:rsidR="00CE6C41">
        <w:rPr>
          <w:rFonts w:cs="Times New Roman"/>
          <w:sz w:val="24"/>
          <w:szCs w:val="24"/>
        </w:rPr>
        <w:t xml:space="preserve"> Small cell</w:t>
      </w:r>
      <w:r w:rsidRPr="00A5734D">
        <w:rPr>
          <w:rFonts w:cs="Times New Roman"/>
          <w:sz w:val="24"/>
          <w:szCs w:val="24"/>
        </w:rPr>
        <w:t xml:space="preserve"> </w:t>
      </w:r>
      <w:r w:rsidRPr="00A5734D">
        <w:rPr>
          <w:rFonts w:cs="Times New Roman"/>
          <w:color w:val="1F1F1F"/>
          <w:sz w:val="24"/>
          <w:szCs w:val="24"/>
          <w:shd w:val="clear" w:color="auto" w:fill="FFFFFF"/>
        </w:rPr>
        <w:t>Lung cancer</w:t>
      </w:r>
      <w:r w:rsidR="00CE6C41">
        <w:rPr>
          <w:rFonts w:cs="Times New Roman"/>
          <w:color w:val="1F1F1F"/>
          <w:sz w:val="24"/>
          <w:szCs w:val="24"/>
          <w:shd w:val="clear" w:color="auto" w:fill="FFFFFF"/>
        </w:rPr>
        <w:t xml:space="preserve"> (SCLC)</w:t>
      </w:r>
      <w:r w:rsidRPr="00A5734D">
        <w:rPr>
          <w:rFonts w:cs="Times New Roman"/>
          <w:color w:val="1F1F1F"/>
          <w:sz w:val="24"/>
          <w:szCs w:val="24"/>
          <w:shd w:val="clear" w:color="auto" w:fill="FFFFFF"/>
        </w:rPr>
        <w:t xml:space="preserve"> </w:t>
      </w:r>
      <w:r w:rsidR="00CE6C41">
        <w:rPr>
          <w:rFonts w:cs="Times New Roman"/>
          <w:color w:val="1F1F1F"/>
          <w:sz w:val="24"/>
          <w:szCs w:val="24"/>
          <w:shd w:val="clear" w:color="auto" w:fill="FFFFFF"/>
        </w:rPr>
        <w:t xml:space="preserve">and </w:t>
      </w:r>
      <w:r w:rsidR="00CE6C41" w:rsidRPr="00A5734D">
        <w:rPr>
          <w:rStyle w:val="Strong"/>
          <w:rFonts w:cs="Times New Roman"/>
          <w:b w:val="0"/>
          <w:bCs w:val="0"/>
          <w:color w:val="1F1F1F"/>
          <w:sz w:val="24"/>
          <w:szCs w:val="24"/>
          <w:shd w:val="clear" w:color="auto" w:fill="FFFFFF"/>
        </w:rPr>
        <w:t>non-small cell lung</w:t>
      </w:r>
      <w:r w:rsidR="00CE6C41">
        <w:rPr>
          <w:rStyle w:val="Strong"/>
          <w:rFonts w:cs="Times New Roman"/>
          <w:b w:val="0"/>
          <w:bCs w:val="0"/>
          <w:color w:val="1F1F1F"/>
          <w:sz w:val="24"/>
          <w:szCs w:val="24"/>
          <w:shd w:val="clear" w:color="auto" w:fill="FFFFFF"/>
        </w:rPr>
        <w:t xml:space="preserve"> cancer </w:t>
      </w:r>
      <w:r w:rsidR="00CE6C41">
        <w:rPr>
          <w:rFonts w:cs="Times New Roman"/>
          <w:color w:val="1F1F1F"/>
          <w:sz w:val="24"/>
          <w:szCs w:val="24"/>
          <w:shd w:val="clear" w:color="auto" w:fill="FFFFFF"/>
        </w:rPr>
        <w:t>(</w:t>
      </w:r>
      <w:r w:rsidR="00341F9A">
        <w:rPr>
          <w:rFonts w:cs="Times New Roman"/>
          <w:color w:val="1F1F1F"/>
          <w:sz w:val="24"/>
          <w:szCs w:val="24"/>
          <w:shd w:val="clear" w:color="auto" w:fill="FFFFFF"/>
        </w:rPr>
        <w:t>N</w:t>
      </w:r>
      <w:r w:rsidR="00CE6C41">
        <w:rPr>
          <w:rFonts w:cs="Times New Roman"/>
          <w:color w:val="1F1F1F"/>
          <w:sz w:val="24"/>
          <w:szCs w:val="24"/>
          <w:shd w:val="clear" w:color="auto" w:fill="FFFFFF"/>
        </w:rPr>
        <w:t>SCLC)</w:t>
      </w:r>
      <w:r w:rsidR="00CE6C41" w:rsidRPr="00A5734D">
        <w:rPr>
          <w:rFonts w:cs="Times New Roman"/>
          <w:color w:val="1F1F1F"/>
          <w:sz w:val="24"/>
          <w:szCs w:val="24"/>
          <w:shd w:val="clear" w:color="auto" w:fill="FFFFFF"/>
        </w:rPr>
        <w:t xml:space="preserve"> </w:t>
      </w:r>
      <w:r w:rsidR="00CE6C41">
        <w:rPr>
          <w:rStyle w:val="Strong"/>
          <w:rFonts w:cs="Times New Roman"/>
          <w:b w:val="0"/>
          <w:bCs w:val="0"/>
          <w:color w:val="1F1F1F"/>
          <w:sz w:val="24"/>
          <w:szCs w:val="24"/>
          <w:shd w:val="clear" w:color="auto" w:fill="FFFFFF"/>
        </w:rPr>
        <w:t xml:space="preserve">are two types </w:t>
      </w:r>
      <w:r w:rsidR="00D503A2">
        <w:rPr>
          <w:rStyle w:val="Strong"/>
          <w:rFonts w:cs="Times New Roman"/>
          <w:b w:val="0"/>
          <w:bCs w:val="0"/>
          <w:color w:val="1F1F1F"/>
          <w:sz w:val="24"/>
          <w:szCs w:val="24"/>
          <w:shd w:val="clear" w:color="auto" w:fill="FFFFFF"/>
        </w:rPr>
        <w:t xml:space="preserve">of </w:t>
      </w:r>
      <w:r w:rsidR="00CE6C41">
        <w:rPr>
          <w:rFonts w:cs="Times New Roman"/>
          <w:color w:val="1F1F1F"/>
          <w:sz w:val="24"/>
          <w:szCs w:val="24"/>
          <w:shd w:val="clear" w:color="auto" w:fill="FFFFFF"/>
        </w:rPr>
        <w:t>lung cancer</w:t>
      </w:r>
      <w:r w:rsidRPr="00A5734D">
        <w:rPr>
          <w:rFonts w:cs="Times New Roman"/>
          <w:color w:val="1F1F1F"/>
          <w:sz w:val="24"/>
          <w:szCs w:val="24"/>
          <w:shd w:val="clear" w:color="auto" w:fill="FFFFFF"/>
        </w:rPr>
        <w:t xml:space="preserve">. </w:t>
      </w:r>
      <w:r w:rsidRPr="00A5734D">
        <w:rPr>
          <w:rFonts w:cs="Times New Roman"/>
          <w:sz w:val="24"/>
          <w:szCs w:val="24"/>
        </w:rPr>
        <w:t xml:space="preserve">NSCLC is becoming more prevalent worldwide. </w:t>
      </w:r>
      <w:r w:rsidR="00CE6C41">
        <w:rPr>
          <w:rFonts w:cs="Times New Roman"/>
          <w:sz w:val="24"/>
          <w:szCs w:val="24"/>
        </w:rPr>
        <w:t>In this type of cancer</w:t>
      </w:r>
      <w:r w:rsidR="00D503A2">
        <w:rPr>
          <w:rFonts w:cs="Times New Roman"/>
          <w:sz w:val="24"/>
          <w:szCs w:val="24"/>
        </w:rPr>
        <w:t>,</w:t>
      </w:r>
      <w:r w:rsidR="00CE6C41">
        <w:rPr>
          <w:rFonts w:cs="Times New Roman"/>
          <w:sz w:val="24"/>
          <w:szCs w:val="24"/>
        </w:rPr>
        <w:t xml:space="preserve"> </w:t>
      </w:r>
      <w:r w:rsidR="00896839">
        <w:rPr>
          <w:rFonts w:cs="Times New Roman"/>
          <w:sz w:val="24"/>
          <w:szCs w:val="24"/>
        </w:rPr>
        <w:t>m</w:t>
      </w:r>
      <w:r w:rsidRPr="00A5734D">
        <w:rPr>
          <w:rFonts w:cs="Times New Roman"/>
          <w:sz w:val="24"/>
          <w:szCs w:val="24"/>
        </w:rPr>
        <w:t>utations in the PI3Kα pathway make it a significant target for cell proliferation. Targeting PI3Kα is considered a promising strategy in cancer treatment. Although PI3Kα inhibitors are investigated in many cancers, they can cause</w:t>
      </w:r>
      <w:r w:rsidR="00D752B2">
        <w:rPr>
          <w:rFonts w:cs="Times New Roman"/>
          <w:sz w:val="24"/>
          <w:szCs w:val="24"/>
        </w:rPr>
        <w:t xml:space="preserve"> </w:t>
      </w:r>
      <w:r w:rsidRPr="00A5734D">
        <w:rPr>
          <w:rFonts w:cs="Times New Roman"/>
          <w:sz w:val="24"/>
          <w:szCs w:val="24"/>
        </w:rPr>
        <w:t>toxicity. NSCLCs are resistant to current treatments. Repurposed drugs can be safer, and cost-effective, as they are already available in the market with regulatory approval. Hence</w:t>
      </w:r>
      <w:r w:rsidRPr="00A5734D">
        <w:rPr>
          <w:rFonts w:cs="Times New Roman"/>
          <w:b/>
          <w:bCs/>
          <w:sz w:val="24"/>
          <w:szCs w:val="24"/>
        </w:rPr>
        <w:t xml:space="preserve">, </w:t>
      </w:r>
      <w:r w:rsidRPr="00A5734D">
        <w:rPr>
          <w:rStyle w:val="Strong"/>
          <w:rFonts w:cs="Times New Roman"/>
          <w:b w:val="0"/>
          <w:bCs w:val="0"/>
          <w:color w:val="1F1F1F"/>
          <w:sz w:val="24"/>
          <w:szCs w:val="24"/>
          <w:shd w:val="clear" w:color="auto" w:fill="FFFFFF"/>
        </w:rPr>
        <w:t>we use in silico structure-based virtual screening to identify US-FDA-approved drugs for repurposing</w:t>
      </w:r>
      <w:r w:rsidRPr="00A5734D">
        <w:rPr>
          <w:rStyle w:val="Strong"/>
          <w:rFonts w:cs="Times New Roman"/>
          <w:color w:val="1F1F1F"/>
          <w:sz w:val="24"/>
          <w:szCs w:val="24"/>
          <w:shd w:val="clear" w:color="auto" w:fill="FFFFFF"/>
        </w:rPr>
        <w:t>.</w:t>
      </w:r>
      <w:r w:rsidRPr="00A5734D">
        <w:rPr>
          <w:rFonts w:cs="Times New Roman"/>
          <w:sz w:val="24"/>
          <w:szCs w:val="24"/>
        </w:rPr>
        <w:t xml:space="preserve"> PI3Kα was selected with a co-crystal ligand (PDB:4</w:t>
      </w:r>
      <w:r w:rsidR="00D503A2">
        <w:rPr>
          <w:rFonts w:cs="Times New Roman"/>
          <w:sz w:val="24"/>
          <w:szCs w:val="24"/>
        </w:rPr>
        <w:t>L</w:t>
      </w:r>
      <w:r w:rsidRPr="00A5734D">
        <w:rPr>
          <w:rFonts w:cs="Times New Roman"/>
          <w:sz w:val="24"/>
          <w:szCs w:val="24"/>
        </w:rPr>
        <w:t>23), and 2509 US-FDA legitimate drugs</w:t>
      </w:r>
      <w:r w:rsidR="00D752B2">
        <w:rPr>
          <w:rFonts w:cs="Times New Roman"/>
          <w:sz w:val="24"/>
          <w:szCs w:val="24"/>
        </w:rPr>
        <w:t xml:space="preserve"> </w:t>
      </w:r>
      <w:r w:rsidR="00D752B2" w:rsidRPr="00A5734D">
        <w:rPr>
          <w:rFonts w:cs="Times New Roman"/>
          <w:sz w:val="24"/>
          <w:szCs w:val="24"/>
        </w:rPr>
        <w:t>were imported</w:t>
      </w:r>
      <w:r w:rsidRPr="00A5734D">
        <w:rPr>
          <w:rFonts w:cs="Times New Roman"/>
          <w:sz w:val="24"/>
          <w:szCs w:val="24"/>
        </w:rPr>
        <w:t xml:space="preserve"> from the Drug Bank for </w:t>
      </w:r>
      <w:r w:rsidR="00D752B2">
        <w:rPr>
          <w:rFonts w:cs="Times New Roman"/>
          <w:sz w:val="24"/>
          <w:szCs w:val="24"/>
        </w:rPr>
        <w:t xml:space="preserve">Structure-Based </w:t>
      </w:r>
      <w:r w:rsidRPr="00A5734D">
        <w:rPr>
          <w:rFonts w:cs="Times New Roman"/>
          <w:sz w:val="24"/>
          <w:szCs w:val="24"/>
        </w:rPr>
        <w:t>V</w:t>
      </w:r>
      <w:r w:rsidR="00D752B2">
        <w:rPr>
          <w:rFonts w:cs="Times New Roman"/>
          <w:sz w:val="24"/>
          <w:szCs w:val="24"/>
        </w:rPr>
        <w:t xml:space="preserve">irtual </w:t>
      </w:r>
      <w:r w:rsidRPr="00A5734D">
        <w:rPr>
          <w:rFonts w:cs="Times New Roman"/>
          <w:sz w:val="24"/>
          <w:szCs w:val="24"/>
        </w:rPr>
        <w:t>S</w:t>
      </w:r>
      <w:r w:rsidR="00D752B2">
        <w:rPr>
          <w:rFonts w:cs="Times New Roman"/>
          <w:sz w:val="24"/>
          <w:szCs w:val="24"/>
        </w:rPr>
        <w:t>creening</w:t>
      </w:r>
      <w:r w:rsidRPr="00A5734D">
        <w:rPr>
          <w:rFonts w:cs="Times New Roman"/>
          <w:sz w:val="24"/>
          <w:szCs w:val="24"/>
        </w:rPr>
        <w:t xml:space="preserve"> to assess their activity on the target. Protein and ligands were prepared with Protein Preparation Wizard and </w:t>
      </w:r>
      <w:proofErr w:type="spellStart"/>
      <w:r w:rsidRPr="00A5734D">
        <w:rPr>
          <w:rFonts w:cs="Times New Roman"/>
          <w:sz w:val="24"/>
          <w:szCs w:val="24"/>
        </w:rPr>
        <w:t>LigPrep</w:t>
      </w:r>
      <w:proofErr w:type="spellEnd"/>
      <w:r w:rsidRPr="00A5734D">
        <w:rPr>
          <w:rFonts w:cs="Times New Roman"/>
          <w:sz w:val="24"/>
          <w:szCs w:val="24"/>
        </w:rPr>
        <w:t xml:space="preserve">. Potential lead compounds from the database were extracted through molecular docking and Prime-MM/GBSA. </w:t>
      </w:r>
      <w:r w:rsidRPr="00A5734D">
        <w:rPr>
          <w:rFonts w:eastAsia="Times New Roman" w:cs="Times New Roman"/>
          <w:color w:val="000000"/>
          <w:kern w:val="0"/>
          <w:sz w:val="24"/>
          <w:szCs w:val="24"/>
          <w:lang w:eastAsia="en-IN"/>
          <w14:ligatures w14:val="none"/>
        </w:rPr>
        <w:t xml:space="preserve">The 20 molecules were shortlisted according to dock score, and the molecule was subjected to </w:t>
      </w:r>
      <w:r w:rsidRPr="00A5734D">
        <w:rPr>
          <w:rFonts w:cs="Times New Roman"/>
          <w:sz w:val="24"/>
          <w:szCs w:val="24"/>
          <w:shd w:val="clear" w:color="auto" w:fill="FFFFFF"/>
        </w:rPr>
        <w:t xml:space="preserve">MM/GBSA </w:t>
      </w:r>
      <m:oMath>
        <m:r>
          <w:rPr>
            <w:rFonts w:ascii="Cambria Math" w:hAnsi="Cambria Math" w:cs="Times New Roman"/>
            <w:sz w:val="24"/>
            <w:szCs w:val="24"/>
            <w:shd w:val="clear" w:color="auto" w:fill="FFFFFF"/>
          </w:rPr>
          <m:t>∆</m:t>
        </m:r>
      </m:oMath>
      <w:r w:rsidRPr="00A5734D">
        <w:rPr>
          <w:rFonts w:cs="Times New Roman"/>
          <w:sz w:val="24"/>
          <w:szCs w:val="24"/>
          <w:shd w:val="clear" w:color="auto" w:fill="FFFFFF"/>
        </w:rPr>
        <w:t xml:space="preserve">G binding score. </w:t>
      </w:r>
      <w:r w:rsidRPr="00A5734D">
        <w:rPr>
          <w:rFonts w:eastAsia="Times New Roman" w:cs="Times New Roman"/>
          <w:color w:val="000000"/>
          <w:kern w:val="0"/>
          <w:sz w:val="24"/>
          <w:szCs w:val="24"/>
          <w:lang w:eastAsia="en-IN"/>
          <w14:ligatures w14:val="none"/>
        </w:rPr>
        <w:t xml:space="preserve">The </w:t>
      </w:r>
      <w:r w:rsidR="00D752B2">
        <w:rPr>
          <w:rFonts w:eastAsia="Times New Roman" w:cs="Times New Roman"/>
          <w:color w:val="000000"/>
          <w:kern w:val="0"/>
          <w:sz w:val="24"/>
          <w:szCs w:val="24"/>
          <w:lang w:eastAsia="en-IN"/>
          <w14:ligatures w14:val="none"/>
        </w:rPr>
        <w:t>three</w:t>
      </w:r>
      <w:r w:rsidRPr="00A5734D">
        <w:rPr>
          <w:rFonts w:eastAsia="Times New Roman" w:cs="Times New Roman"/>
          <w:color w:val="000000"/>
          <w:kern w:val="0"/>
          <w:sz w:val="24"/>
          <w:szCs w:val="24"/>
          <w:lang w:eastAsia="en-IN"/>
          <w14:ligatures w14:val="none"/>
        </w:rPr>
        <w:t xml:space="preserve"> compounds with the most </w:t>
      </w:r>
      <w:proofErr w:type="spellStart"/>
      <w:r w:rsidRPr="00A5734D">
        <w:rPr>
          <w:rFonts w:eastAsia="Times New Roman" w:cs="Times New Roman"/>
          <w:color w:val="000000"/>
          <w:kern w:val="0"/>
          <w:sz w:val="24"/>
          <w:szCs w:val="24"/>
          <w:lang w:eastAsia="en-IN"/>
          <w14:ligatures w14:val="none"/>
        </w:rPr>
        <w:t>favorable</w:t>
      </w:r>
      <w:proofErr w:type="spellEnd"/>
      <w:r w:rsidRPr="00A5734D">
        <w:rPr>
          <w:rFonts w:eastAsia="Times New Roman" w:cs="Times New Roman"/>
          <w:color w:val="000000"/>
          <w:kern w:val="0"/>
          <w:sz w:val="24"/>
          <w:szCs w:val="24"/>
          <w:lang w:eastAsia="en-IN"/>
          <w14:ligatures w14:val="none"/>
        </w:rPr>
        <w:t xml:space="preserve"> docking and MM</w:t>
      </w:r>
      <w:r w:rsidR="00D503A2">
        <w:rPr>
          <w:rFonts w:eastAsia="Times New Roman" w:cs="Times New Roman"/>
          <w:color w:val="000000"/>
          <w:kern w:val="0"/>
          <w:sz w:val="24"/>
          <w:szCs w:val="24"/>
          <w:lang w:eastAsia="en-IN"/>
          <w14:ligatures w14:val="none"/>
        </w:rPr>
        <w:t>/</w:t>
      </w:r>
      <w:r w:rsidRPr="00A5734D">
        <w:rPr>
          <w:rFonts w:eastAsia="Times New Roman" w:cs="Times New Roman"/>
          <w:color w:val="000000"/>
          <w:kern w:val="0"/>
          <w:sz w:val="24"/>
          <w:szCs w:val="24"/>
          <w:lang w:eastAsia="en-IN"/>
          <w14:ligatures w14:val="none"/>
        </w:rPr>
        <w:t xml:space="preserve">GBSA scores were selected for </w:t>
      </w:r>
      <w:r w:rsidR="00D503A2">
        <w:rPr>
          <w:rFonts w:eastAsia="Times New Roman" w:cs="Times New Roman"/>
          <w:color w:val="000000"/>
          <w:kern w:val="0"/>
          <w:sz w:val="24"/>
          <w:szCs w:val="24"/>
          <w:lang w:eastAsia="en-IN"/>
          <w14:ligatures w14:val="none"/>
        </w:rPr>
        <w:t xml:space="preserve">molecular </w:t>
      </w:r>
      <w:r w:rsidR="00D503A2" w:rsidRPr="00A5734D">
        <w:rPr>
          <w:rFonts w:eastAsia="Times New Roman" w:cs="Times New Roman"/>
          <w:color w:val="000000"/>
          <w:kern w:val="0"/>
          <w:sz w:val="24"/>
          <w:szCs w:val="24"/>
          <w:lang w:eastAsia="en-IN"/>
          <w14:ligatures w14:val="none"/>
        </w:rPr>
        <w:t>d</w:t>
      </w:r>
      <w:r w:rsidR="00D503A2">
        <w:rPr>
          <w:rFonts w:eastAsia="Times New Roman" w:cs="Times New Roman"/>
          <w:color w:val="000000"/>
          <w:kern w:val="0"/>
          <w:sz w:val="24"/>
          <w:szCs w:val="24"/>
          <w:lang w:eastAsia="en-IN"/>
          <w14:ligatures w14:val="none"/>
        </w:rPr>
        <w:t>ynamic</w:t>
      </w:r>
      <w:r w:rsidR="00D503A2" w:rsidRPr="00A5734D">
        <w:rPr>
          <w:rFonts w:eastAsia="Times New Roman" w:cs="Times New Roman"/>
          <w:color w:val="000000"/>
          <w:kern w:val="0"/>
          <w:sz w:val="24"/>
          <w:szCs w:val="24"/>
          <w:lang w:eastAsia="en-IN"/>
          <w14:ligatures w14:val="none"/>
        </w:rPr>
        <w:t xml:space="preserve">. </w:t>
      </w:r>
      <w:r w:rsidRPr="00A5734D">
        <w:rPr>
          <w:rStyle w:val="Strong"/>
          <w:rFonts w:cs="Times New Roman"/>
          <w:b w:val="0"/>
          <w:bCs w:val="0"/>
          <w:color w:val="1F1F1F"/>
          <w:sz w:val="24"/>
          <w:szCs w:val="24"/>
          <w:shd w:val="clear" w:color="auto" w:fill="FFFFFF"/>
        </w:rPr>
        <w:t>MD simulations were used to evaluate the stability of the lead molecules</w:t>
      </w:r>
      <w:r w:rsidRPr="00A5734D">
        <w:rPr>
          <w:rFonts w:eastAsia="Times New Roman" w:cs="Times New Roman"/>
          <w:b/>
          <w:bCs/>
          <w:color w:val="000000"/>
          <w:kern w:val="0"/>
          <w:sz w:val="24"/>
          <w:szCs w:val="24"/>
          <w:lang w:eastAsia="en-IN"/>
          <w14:ligatures w14:val="none"/>
        </w:rPr>
        <w:t>,</w:t>
      </w:r>
      <w:r w:rsidRPr="00A5734D">
        <w:rPr>
          <w:rFonts w:eastAsia="Times New Roman" w:cs="Times New Roman"/>
          <w:color w:val="000000"/>
          <w:kern w:val="0"/>
          <w:sz w:val="24"/>
          <w:szCs w:val="24"/>
          <w:lang w:eastAsia="en-IN"/>
          <w14:ligatures w14:val="none"/>
        </w:rPr>
        <w:t xml:space="preserve"> with DBO3147 exhibiting the optimal results in terms of ligand-protein interactions, RMSD, and RMSF parameters.</w:t>
      </w:r>
      <w:r w:rsidR="00722920">
        <w:rPr>
          <w:rFonts w:eastAsia="Times New Roman" w:cs="Times New Roman"/>
          <w:color w:val="000000"/>
          <w:kern w:val="0"/>
          <w:sz w:val="24"/>
          <w:szCs w:val="24"/>
          <w:lang w:eastAsia="en-IN"/>
          <w14:ligatures w14:val="none"/>
        </w:rPr>
        <w:t xml:space="preserve"> C</w:t>
      </w:r>
      <w:r w:rsidRPr="00A5734D">
        <w:rPr>
          <w:rFonts w:eastAsia="Times New Roman" w:cs="Times New Roman"/>
          <w:color w:val="000000"/>
          <w:kern w:val="0"/>
          <w:sz w:val="24"/>
          <w:szCs w:val="24"/>
          <w:lang w:eastAsia="en-IN"/>
          <w14:ligatures w14:val="none"/>
        </w:rPr>
        <w:t>omputational drug discovery tools</w:t>
      </w:r>
      <w:r w:rsidR="00722920">
        <w:rPr>
          <w:rFonts w:eastAsia="Times New Roman" w:cs="Times New Roman"/>
          <w:color w:val="000000"/>
          <w:kern w:val="0"/>
          <w:sz w:val="24"/>
          <w:szCs w:val="24"/>
          <w:lang w:eastAsia="en-IN"/>
          <w14:ligatures w14:val="none"/>
        </w:rPr>
        <w:t xml:space="preserve"> were used in this research</w:t>
      </w:r>
      <w:r w:rsidRPr="00A5734D">
        <w:rPr>
          <w:rFonts w:eastAsia="Times New Roman" w:cs="Times New Roman"/>
          <w:color w:val="000000"/>
          <w:kern w:val="0"/>
          <w:sz w:val="24"/>
          <w:szCs w:val="24"/>
          <w:lang w:eastAsia="en-IN"/>
          <w14:ligatures w14:val="none"/>
        </w:rPr>
        <w:t xml:space="preserve"> to identify potential anticancer agents for NSCLC by repurposing US-FDA-approved drugs.</w:t>
      </w:r>
    </w:p>
    <w:p w14:paraId="2D3F86A5" w14:textId="60259908" w:rsidR="00B31356" w:rsidRPr="004D1480" w:rsidRDefault="00B31356" w:rsidP="00B31356">
      <w:pPr>
        <w:pStyle w:val="Abstractbody"/>
        <w:pBdr>
          <w:top w:val="single" w:sz="4" w:space="1" w:color="auto"/>
          <w:bottom w:val="single" w:sz="4" w:space="1" w:color="auto"/>
        </w:pBdr>
        <w:spacing w:line="240" w:lineRule="auto"/>
        <w:jc w:val="left"/>
        <w:rPr>
          <w:sz w:val="24"/>
          <w:szCs w:val="24"/>
        </w:rPr>
      </w:pPr>
      <w:r w:rsidRPr="00E44BFD">
        <w:rPr>
          <w:rFonts w:cs="Times New Roman"/>
          <w:sz w:val="24"/>
          <w:szCs w:val="24"/>
        </w:rPr>
        <w:t>KEYWORDS</w:t>
      </w:r>
      <w:r>
        <w:rPr>
          <w:rFonts w:cs="Times New Roman"/>
          <w:sz w:val="24"/>
          <w:szCs w:val="24"/>
        </w:rPr>
        <w:t xml:space="preserve">:  </w:t>
      </w:r>
      <w:r w:rsidRPr="004D1480">
        <w:rPr>
          <w:sz w:val="24"/>
          <w:szCs w:val="24"/>
        </w:rPr>
        <w:t>Lung cancer; non-small cell lung cancer;</w:t>
      </w:r>
      <w:r>
        <w:rPr>
          <w:sz w:val="24"/>
          <w:szCs w:val="24"/>
        </w:rPr>
        <w:t xml:space="preserve"> </w:t>
      </w:r>
      <w:r w:rsidRPr="004D1480">
        <w:rPr>
          <w:sz w:val="24"/>
          <w:szCs w:val="24"/>
        </w:rPr>
        <w:t>Molecular dynamic;</w:t>
      </w:r>
      <w:r>
        <w:rPr>
          <w:sz w:val="24"/>
          <w:szCs w:val="24"/>
        </w:rPr>
        <w:t xml:space="preserve"> </w:t>
      </w:r>
      <w:r w:rsidRPr="004D1480">
        <w:rPr>
          <w:sz w:val="24"/>
          <w:szCs w:val="24"/>
        </w:rPr>
        <w:t>Molecular Docking;</w:t>
      </w:r>
      <w:r>
        <w:rPr>
          <w:sz w:val="24"/>
          <w:szCs w:val="24"/>
        </w:rPr>
        <w:t xml:space="preserve"> </w:t>
      </w:r>
      <w:r w:rsidRPr="004D1480">
        <w:rPr>
          <w:sz w:val="24"/>
          <w:szCs w:val="24"/>
        </w:rPr>
        <w:t>PI3K</w:t>
      </w:r>
      <w:r w:rsidRPr="004D1480">
        <w:rPr>
          <w:rFonts w:cs="Times New Roman"/>
          <w:sz w:val="24"/>
          <w:szCs w:val="24"/>
        </w:rPr>
        <w:t>α; MM</w:t>
      </w:r>
      <w:r w:rsidR="00D503A2">
        <w:rPr>
          <w:rFonts w:cs="Times New Roman"/>
          <w:sz w:val="24"/>
          <w:szCs w:val="24"/>
        </w:rPr>
        <w:t>/</w:t>
      </w:r>
      <w:r w:rsidRPr="004D1480">
        <w:rPr>
          <w:rFonts w:cs="Times New Roman"/>
          <w:sz w:val="24"/>
          <w:szCs w:val="24"/>
        </w:rPr>
        <w:t>GBS</w:t>
      </w:r>
      <w:r w:rsidR="00D503A2">
        <w:rPr>
          <w:rFonts w:cs="Times New Roman"/>
          <w:sz w:val="24"/>
          <w:szCs w:val="24"/>
        </w:rPr>
        <w:t>A</w:t>
      </w:r>
      <w:r w:rsidRPr="004D1480">
        <w:rPr>
          <w:rFonts w:cs="Times New Roman"/>
          <w:sz w:val="24"/>
          <w:szCs w:val="24"/>
        </w:rPr>
        <w:t>;</w:t>
      </w:r>
    </w:p>
    <w:p w14:paraId="791D26A7" w14:textId="77777777" w:rsidR="00B31356" w:rsidRDefault="00B31356" w:rsidP="00B31356">
      <w:pPr>
        <w:rPr>
          <w:rFonts w:ascii="Times New Roman" w:hAnsi="Times New Roman" w:cs="Times New Roman"/>
          <w:sz w:val="24"/>
          <w:szCs w:val="24"/>
        </w:rPr>
      </w:pPr>
    </w:p>
    <w:p w14:paraId="6E60D624" w14:textId="77777777" w:rsidR="00B31356" w:rsidRPr="00E44BFD" w:rsidRDefault="00B31356" w:rsidP="00B31356">
      <w:pPr>
        <w:rPr>
          <w:rFonts w:ascii="Times New Roman" w:hAnsi="Times New Roman" w:cs="Times New Roman"/>
          <w:sz w:val="24"/>
          <w:szCs w:val="24"/>
        </w:rPr>
      </w:pPr>
    </w:p>
    <w:p w14:paraId="71FCF909" w14:textId="14041E7D" w:rsidR="00B31356" w:rsidRPr="00B31356" w:rsidRDefault="00B31356" w:rsidP="00B31356">
      <w:pPr>
        <w:tabs>
          <w:tab w:val="center" w:pos="4513"/>
        </w:tabs>
        <w:sectPr w:rsidR="00B31356" w:rsidRPr="00B31356">
          <w:footerReference w:type="default" r:id="rId8"/>
          <w:pgSz w:w="11906" w:h="16838"/>
          <w:pgMar w:top="1440" w:right="1440" w:bottom="1440" w:left="1440" w:header="708" w:footer="708" w:gutter="0"/>
          <w:cols w:space="708"/>
          <w:docGrid w:linePitch="360"/>
        </w:sectPr>
      </w:pPr>
    </w:p>
    <w:p w14:paraId="4039F07A" w14:textId="54BA6C5F" w:rsidR="004D3F7D" w:rsidRPr="004D3F7D" w:rsidRDefault="004D3F7D" w:rsidP="00534359">
      <w:pPr>
        <w:pStyle w:val="Heading1"/>
        <w:numPr>
          <w:ilvl w:val="0"/>
          <w:numId w:val="0"/>
        </w:numPr>
        <w:pBdr>
          <w:top w:val="single" w:sz="18" w:space="1" w:color="auto"/>
        </w:pBdr>
        <w:spacing w:line="240" w:lineRule="auto"/>
        <w:sectPr w:rsidR="004D3F7D" w:rsidRPr="004D3F7D" w:rsidSect="004D3F7D">
          <w:type w:val="continuous"/>
          <w:pgSz w:w="11906" w:h="16838"/>
          <w:pgMar w:top="1440" w:right="1440" w:bottom="1440" w:left="1440" w:header="708" w:footer="708" w:gutter="0"/>
          <w:cols w:num="2" w:space="708"/>
          <w:docGrid w:linePitch="360"/>
        </w:sectPr>
      </w:pPr>
    </w:p>
    <w:p w14:paraId="30B313D8" w14:textId="77777777" w:rsidR="00B31356" w:rsidRDefault="00B31356" w:rsidP="00B31356">
      <w:pPr>
        <w:pStyle w:val="paperbody"/>
        <w:spacing w:line="240" w:lineRule="auto"/>
        <w:rPr>
          <w:b/>
          <w:bCs/>
          <w:sz w:val="24"/>
          <w:szCs w:val="24"/>
        </w:rPr>
      </w:pPr>
      <w:bookmarkStart w:id="0" w:name="_Hlk137204082"/>
    </w:p>
    <w:p w14:paraId="503A6294" w14:textId="77777777" w:rsidR="00B31356" w:rsidRDefault="00B31356" w:rsidP="00B31356">
      <w:pPr>
        <w:pStyle w:val="paperbody"/>
        <w:spacing w:line="240" w:lineRule="auto"/>
        <w:rPr>
          <w:b/>
          <w:bCs/>
          <w:sz w:val="24"/>
          <w:szCs w:val="24"/>
        </w:rPr>
      </w:pPr>
    </w:p>
    <w:p w14:paraId="66769002" w14:textId="610D2467" w:rsidR="00534359" w:rsidRPr="00534359" w:rsidRDefault="00534359" w:rsidP="00B31356">
      <w:pPr>
        <w:pStyle w:val="paperbody"/>
        <w:spacing w:line="240" w:lineRule="auto"/>
        <w:jc w:val="center"/>
        <w:rPr>
          <w:b/>
          <w:bCs/>
          <w:sz w:val="24"/>
          <w:szCs w:val="24"/>
        </w:rPr>
      </w:pPr>
      <w:r w:rsidRPr="00534359">
        <w:rPr>
          <w:b/>
          <w:bCs/>
          <w:sz w:val="24"/>
          <w:szCs w:val="24"/>
        </w:rPr>
        <w:lastRenderedPageBreak/>
        <w:t>INTRODUCTION</w:t>
      </w:r>
    </w:p>
    <w:p w14:paraId="345E2604" w14:textId="49AD2D3B" w:rsidR="00BB2691" w:rsidRPr="00A27A20" w:rsidRDefault="00BB2691" w:rsidP="00534359">
      <w:pPr>
        <w:pStyle w:val="paperbody"/>
        <w:spacing w:line="276" w:lineRule="auto"/>
        <w:rPr>
          <w:rFonts w:cs="Times New Roman"/>
          <w:sz w:val="24"/>
          <w:szCs w:val="24"/>
        </w:rPr>
      </w:pPr>
      <w:r>
        <w:t xml:space="preserve"> </w:t>
      </w:r>
      <w:r w:rsidRPr="00A27A20">
        <w:rPr>
          <w:rFonts w:cs="Times New Roman"/>
          <w:sz w:val="24"/>
          <w:szCs w:val="24"/>
        </w:rPr>
        <w:t>Cancer is a prevalent dis</w:t>
      </w:r>
      <w:r>
        <w:rPr>
          <w:rFonts w:cs="Times New Roman"/>
          <w:sz w:val="24"/>
          <w:szCs w:val="24"/>
        </w:rPr>
        <w:t>ease</w:t>
      </w:r>
      <w:r w:rsidR="00D503A2">
        <w:rPr>
          <w:rFonts w:cs="Times New Roman"/>
          <w:sz w:val="24"/>
          <w:szCs w:val="24"/>
        </w:rPr>
        <w:t>,</w:t>
      </w:r>
      <w:r>
        <w:rPr>
          <w:rFonts w:cs="Times New Roman"/>
          <w:sz w:val="24"/>
          <w:szCs w:val="24"/>
        </w:rPr>
        <w:t xml:space="preserve"> </w:t>
      </w:r>
      <w:r w:rsidRPr="00A27A20">
        <w:rPr>
          <w:rFonts w:cs="Times New Roman"/>
          <w:sz w:val="24"/>
          <w:szCs w:val="24"/>
        </w:rPr>
        <w:t>is caused by uncontrollable cell development, aberrant cells that proliferate and spread out of control,</w:t>
      </w:r>
      <w:r w:rsidR="00D503A2">
        <w:rPr>
          <w:rFonts w:cs="Times New Roman"/>
          <w:sz w:val="24"/>
          <w:szCs w:val="24"/>
        </w:rPr>
        <w:t xml:space="preserve"> </w:t>
      </w:r>
      <w:r w:rsidRPr="00A27A20">
        <w:rPr>
          <w:rFonts w:cs="Times New Roman"/>
          <w:sz w:val="24"/>
          <w:szCs w:val="24"/>
        </w:rPr>
        <w:t>is curable if diagnosed early</w:t>
      </w:r>
      <w:r w:rsidR="00D503A2">
        <w:rPr>
          <w:rFonts w:cs="Times New Roman"/>
          <w:sz w:val="24"/>
          <w:szCs w:val="24"/>
        </w:rPr>
        <w:t xml:space="preserve">. </w:t>
      </w:r>
      <w:r w:rsidRPr="00A27A20">
        <w:rPr>
          <w:rFonts w:cs="Times New Roman"/>
          <w:sz w:val="24"/>
          <w:szCs w:val="24"/>
        </w:rPr>
        <w:t xml:space="preserve">Breast, lung, colorectum, and prostate cancer are the most prevalent types. Here cancer cell grows in the body's normal cells. Cells multiply when the body requires them, and apoptosis will occur. Cancer develops when cells divide too quickly and cell growth is uncontrolled </w:t>
      </w:r>
      <w:r w:rsidRPr="00A27A20">
        <w:rPr>
          <w:rFonts w:cs="Times New Roman"/>
          <w:sz w:val="24"/>
          <w:szCs w:val="24"/>
        </w:rPr>
        <w:fldChar w:fldCharType="begin" w:fldLock="1"/>
      </w:r>
      <w:r w:rsidR="00B27D9D">
        <w:rPr>
          <w:rFonts w:cs="Times New Roman"/>
          <w:sz w:val="24"/>
          <w:szCs w:val="24"/>
        </w:rPr>
        <w:instrText>ADDIN CSL_CITATION {"citationItems":[{"id":"ITEM-1","itemData":{"DOI":"10.5829/idosi.ajcr.2015.8.1.9336","ISSN":"1995-8943","author":[{"dropping-particle":"","family":"Nain","given":"Sumitra","non-dropping-particle":"","parse-names":false,"suffix":""},{"dropping-particle":"","family":"Mathur","given":"Garima","non-dropping-particle":"","parse-names":false,"suffix":""},{"dropping-particle":"","family":"Sharma","given":"Pramod Kumar","non-dropping-particle":"","parse-names":false,"suffix":""}],"container-title":"Academic Journal of Cancer Research","id":"ITEM-1","issue":"1","issued":{"date-parts":[["2015"]]},"page":"1-09","title":"Cancer: An Overview","type":"article-journal","volume":"8"},"uris":["http://www.mendeley.com/documents/?uuid=1490a1fd-c537-3fb7-8ad9-bee374e28972"]}],"mendeley":{"formattedCitation":"&lt;sup&gt;1&lt;/sup&gt;","plainTextFormattedCitation":"1","previouslyFormattedCitation":"(Nain et al.)"},"properties":{"noteIndex":0},"schema":"https://github.com/citation-style-language/schema/raw/master/csl-citation.json"}</w:instrText>
      </w:r>
      <w:r w:rsidRPr="00A27A20">
        <w:rPr>
          <w:rFonts w:cs="Times New Roman"/>
          <w:sz w:val="24"/>
          <w:szCs w:val="24"/>
        </w:rPr>
        <w:fldChar w:fldCharType="separate"/>
      </w:r>
      <w:r w:rsidR="00B27D9D" w:rsidRPr="00B27D9D">
        <w:rPr>
          <w:rFonts w:cs="Times New Roman"/>
          <w:noProof/>
          <w:sz w:val="24"/>
          <w:szCs w:val="24"/>
          <w:vertAlign w:val="superscript"/>
        </w:rPr>
        <w:t>1</w:t>
      </w:r>
      <w:r w:rsidRPr="00A27A20">
        <w:rPr>
          <w:rFonts w:cs="Times New Roman"/>
          <w:sz w:val="24"/>
          <w:szCs w:val="24"/>
        </w:rPr>
        <w:fldChar w:fldCharType="end"/>
      </w:r>
      <w:r w:rsidRPr="00A27A20">
        <w:rPr>
          <w:rFonts w:cs="Times New Roman"/>
          <w:sz w:val="24"/>
          <w:szCs w:val="24"/>
        </w:rPr>
        <w:t>.</w:t>
      </w:r>
    </w:p>
    <w:p w14:paraId="1AE528A5" w14:textId="7B79CFB6" w:rsidR="00BB2691" w:rsidRPr="00A27A20" w:rsidRDefault="00BB2691" w:rsidP="00534359">
      <w:pPr>
        <w:pStyle w:val="paperbody"/>
        <w:spacing w:line="276" w:lineRule="auto"/>
        <w:rPr>
          <w:rFonts w:cs="Times New Roman"/>
          <w:sz w:val="24"/>
          <w:szCs w:val="24"/>
        </w:rPr>
      </w:pPr>
      <w:r w:rsidRPr="00A27A20">
        <w:rPr>
          <w:rFonts w:cs="Times New Roman"/>
          <w:sz w:val="24"/>
          <w:szCs w:val="24"/>
        </w:rPr>
        <w:t xml:space="preserve"> </w:t>
      </w:r>
      <w:r>
        <w:rPr>
          <w:rFonts w:cs="Times New Roman"/>
          <w:sz w:val="24"/>
          <w:szCs w:val="24"/>
        </w:rPr>
        <w:t xml:space="preserve"> </w:t>
      </w:r>
      <w:r w:rsidRPr="00A27A20">
        <w:rPr>
          <w:rFonts w:cs="Times New Roman"/>
          <w:sz w:val="24"/>
          <w:szCs w:val="24"/>
        </w:rPr>
        <w:t xml:space="preserve"> A malignant </w:t>
      </w:r>
      <w:proofErr w:type="spellStart"/>
      <w:r w:rsidRPr="00A27A20">
        <w:rPr>
          <w:rFonts w:cs="Times New Roman"/>
          <w:sz w:val="24"/>
          <w:szCs w:val="24"/>
        </w:rPr>
        <w:t>tumor</w:t>
      </w:r>
      <w:proofErr w:type="spellEnd"/>
      <w:r w:rsidRPr="00A27A20">
        <w:rPr>
          <w:rFonts w:cs="Times New Roman"/>
          <w:sz w:val="24"/>
          <w:szCs w:val="24"/>
        </w:rPr>
        <w:t xml:space="preserve"> can be cancerous and occur in any part of the body</w:t>
      </w:r>
      <w:r w:rsidRPr="00A27A20">
        <w:rPr>
          <w:rFonts w:cs="Times New Roman"/>
          <w:sz w:val="24"/>
          <w:szCs w:val="24"/>
        </w:rPr>
        <w:fldChar w:fldCharType="begin" w:fldLock="1"/>
      </w:r>
      <w:r w:rsidR="00B27D9D">
        <w:rPr>
          <w:rFonts w:cs="Times New Roman"/>
          <w:sz w:val="24"/>
          <w:szCs w:val="24"/>
        </w:rPr>
        <w:instrText>ADDIN CSL_CITATION {"citationItems":[{"id":"ITEM-1","itemData":{"DOI":"10.1001/jamaoncol.2020.2592","ISSN":"23742445","PMID":"32729930","author":[{"dropping-particle":"","family":"Patel","given":"Aisha","non-dropping-particle":"","parse-names":false,"suffix":""}],"container-title":"JAMA Oncology","id":"ITEM-1","issue":"9","issued":{"date-parts":[["2020","9","1"]]},"page":"1488","publisher":"American Medical Association","title":"Benign vs Malignant Tumors","type":"article","volume":"6"},"uris":["http://www.mendeley.com/documents/?uuid=5f4ffbaf-904f-37df-87a8-8b2223df3f37"]}],"mendeley":{"formattedCitation":"&lt;sup&gt;2&lt;/sup&gt;","plainTextFormattedCitation":"2","previouslyFormattedCitation":"(Patel)"},"properties":{"noteIndex":0},"schema":"https://github.com/citation-style-language/schema/raw/master/csl-citation.json"}</w:instrText>
      </w:r>
      <w:r w:rsidRPr="00A27A20">
        <w:rPr>
          <w:rFonts w:cs="Times New Roman"/>
          <w:sz w:val="24"/>
          <w:szCs w:val="24"/>
        </w:rPr>
        <w:fldChar w:fldCharType="separate"/>
      </w:r>
      <w:r w:rsidR="00B27D9D" w:rsidRPr="00B27D9D">
        <w:rPr>
          <w:rFonts w:cs="Times New Roman"/>
          <w:noProof/>
          <w:sz w:val="24"/>
          <w:szCs w:val="24"/>
          <w:vertAlign w:val="superscript"/>
        </w:rPr>
        <w:t>2</w:t>
      </w:r>
      <w:r w:rsidRPr="00A27A20">
        <w:rPr>
          <w:rFonts w:cs="Times New Roman"/>
          <w:sz w:val="24"/>
          <w:szCs w:val="24"/>
        </w:rPr>
        <w:fldChar w:fldCharType="end"/>
      </w:r>
      <w:r w:rsidRPr="00A27A20">
        <w:rPr>
          <w:rFonts w:cs="Times New Roman"/>
          <w:sz w:val="24"/>
          <w:szCs w:val="24"/>
        </w:rPr>
        <w:t xml:space="preserve">. The most common malignancy to cause death is lung cancer </w:t>
      </w:r>
      <w:r w:rsidRPr="00A27A20">
        <w:rPr>
          <w:rFonts w:cs="Times New Roman"/>
          <w:sz w:val="24"/>
          <w:szCs w:val="24"/>
        </w:rPr>
        <w:fldChar w:fldCharType="begin" w:fldLock="1"/>
      </w:r>
      <w:r w:rsidR="00B27D9D">
        <w:rPr>
          <w:rFonts w:cs="Times New Roman"/>
          <w:sz w:val="24"/>
          <w:szCs w:val="24"/>
        </w:rPr>
        <w:instrText>ADDIN CSL_CITATION {"citationItems":[{"id":"ITEM-1","itemData":{"author":[{"dropping-particle":"","family":"Chin","given":"Gerard","non-dropping-particle":"","parse-names":false,"suffix":""},{"dropping-particle":"","family":"Lim","given":"Chye","non-dropping-particle":"","parse-names":false,"suffix":""}],"container-title":"Jpn J Clin Oncol","id":"ITEM-1","issued":{"date-parts":[["2002"]]},"number-of-pages":"37-42","title":"Overview of Cancer in Malaysia","type":"report","volume":"32"},"uris":["http://www.mendeley.com/documents/?uuid=0082173a-b9c8-3968-8fa5-47dcc0ed2ffb"]}],"mendeley":{"formattedCitation":"&lt;sup&gt;3&lt;/sup&gt;","plainTextFormattedCitation":"3","previouslyFormattedCitation":"(Chin and Lim)"},"properties":{"noteIndex":0},"schema":"https://github.com/citation-style-language/schema/raw/master/csl-citation.json"}</w:instrText>
      </w:r>
      <w:r w:rsidRPr="00A27A20">
        <w:rPr>
          <w:rFonts w:cs="Times New Roman"/>
          <w:sz w:val="24"/>
          <w:szCs w:val="24"/>
        </w:rPr>
        <w:fldChar w:fldCharType="separate"/>
      </w:r>
      <w:r w:rsidR="00B27D9D" w:rsidRPr="00B27D9D">
        <w:rPr>
          <w:rFonts w:cs="Times New Roman"/>
          <w:noProof/>
          <w:sz w:val="24"/>
          <w:szCs w:val="24"/>
          <w:vertAlign w:val="superscript"/>
        </w:rPr>
        <w:t>3</w:t>
      </w:r>
      <w:r w:rsidRPr="00A27A20">
        <w:rPr>
          <w:rFonts w:cs="Times New Roman"/>
          <w:sz w:val="24"/>
          <w:szCs w:val="24"/>
        </w:rPr>
        <w:fldChar w:fldCharType="end"/>
      </w:r>
      <w:r w:rsidRPr="00A27A20">
        <w:rPr>
          <w:rFonts w:cs="Times New Roman"/>
          <w:sz w:val="24"/>
          <w:szCs w:val="24"/>
        </w:rPr>
        <w:t xml:space="preserve">. Most cancer fatalities are caused by metastasis, although this process is still one of the most mysterious features of the illness. The individual or small groups of cancer cells are separated from the </w:t>
      </w:r>
      <w:proofErr w:type="spellStart"/>
      <w:r w:rsidRPr="00A27A20">
        <w:rPr>
          <w:rFonts w:cs="Times New Roman"/>
          <w:sz w:val="24"/>
          <w:szCs w:val="24"/>
        </w:rPr>
        <w:t>tumor</w:t>
      </w:r>
      <w:proofErr w:type="spellEnd"/>
      <w:r w:rsidRPr="00A27A20">
        <w:rPr>
          <w:rFonts w:cs="Times New Roman"/>
          <w:sz w:val="24"/>
          <w:szCs w:val="24"/>
        </w:rPr>
        <w:t xml:space="preserve"> cell. The cell should have the ability to move to initiate the metastatic process. This feature allows moving through the extracellular matrix of the surrounding tissue in the direction of the blood and lymphatic vessels, which act as thoroughfares for the movement of cells to distant secondary sites </w:t>
      </w:r>
      <w:r w:rsidRPr="00A27A20">
        <w:rPr>
          <w:rFonts w:cs="Times New Roman"/>
          <w:sz w:val="24"/>
          <w:szCs w:val="24"/>
        </w:rPr>
        <w:fldChar w:fldCharType="begin" w:fldLock="1"/>
      </w:r>
      <w:r w:rsidR="00B27D9D">
        <w:rPr>
          <w:rFonts w:cs="Times New Roman"/>
          <w:sz w:val="24"/>
          <w:szCs w:val="24"/>
        </w:rPr>
        <w:instrText>ADDIN CSL_CITATION {"citationItems":[{"id":"ITEM-1","itemData":{"DOI":"10.1126/science.1203543","ISSN":"00368075","PMID":"21436443","abstract":"Metastasis causes most cancer deaths, yet this process remains one of the most enigmatic aspects of the disease. Building on new mechanistic insights emerging from recent research, we offer our perspective on the metastatic process and reflect on possible paths of future exploration. We suggest that metastasis can be portrayed as a two-phase process: The first phase involves the physical translocation of a cancer cell to a distant organ, whereas the second encompasses the ability of the cancer cell to develop into a metastatic lesion at that distant site. Although much remains to be learned about the second phase, we feel that an understanding of the first phase is now within sight, due in part to a better understanding of how cancer cell behavior can be modified by a cell-biological program called the epithelial-to-mesenchymal transition.","author":[{"dropping-particle":"","family":"Chaffer","given":"Christine L.","non-dropping-particle":"","parse-names":false,"suffix":""},{"dropping-particle":"","family":"Weinberg","given":"Robert A.","non-dropping-particle":"","parse-names":false,"suffix":""}],"container-title":"Science","id":"ITEM-1","issue":"6024","issued":{"date-parts":[["2011","3","25"]]},"page":"1559-1564","title":"A perspective on cancer cell metastasis","type":"article","volume":"331"},"uris":["http://www.mendeley.com/documents/?uuid=8fa15948-2e71-38bc-aa4c-526e13d3e508"]}],"mendeley":{"formattedCitation":"&lt;sup&gt;4&lt;/sup&gt;","plainTextFormattedCitation":"4","previouslyFormattedCitation":"(Chaffer and Weinberg)"},"properties":{"noteIndex":0},"schema":"https://github.com/citation-style-language/schema/raw/master/csl-citation.json"}</w:instrText>
      </w:r>
      <w:r w:rsidRPr="00A27A20">
        <w:rPr>
          <w:rFonts w:cs="Times New Roman"/>
          <w:sz w:val="24"/>
          <w:szCs w:val="24"/>
        </w:rPr>
        <w:fldChar w:fldCharType="separate"/>
      </w:r>
      <w:r w:rsidR="00B27D9D" w:rsidRPr="00B27D9D">
        <w:rPr>
          <w:rFonts w:cs="Times New Roman"/>
          <w:noProof/>
          <w:sz w:val="24"/>
          <w:szCs w:val="24"/>
          <w:vertAlign w:val="superscript"/>
        </w:rPr>
        <w:t>4</w:t>
      </w:r>
      <w:r w:rsidRPr="00A27A20">
        <w:rPr>
          <w:rFonts w:cs="Times New Roman"/>
          <w:sz w:val="24"/>
          <w:szCs w:val="24"/>
        </w:rPr>
        <w:fldChar w:fldCharType="end"/>
      </w:r>
      <w:r w:rsidRPr="00A27A20">
        <w:rPr>
          <w:rFonts w:cs="Times New Roman"/>
          <w:sz w:val="24"/>
          <w:szCs w:val="24"/>
        </w:rPr>
        <w:t xml:space="preserve">. </w:t>
      </w:r>
      <w:r>
        <w:rPr>
          <w:rFonts w:cs="Times New Roman"/>
          <w:sz w:val="24"/>
          <w:szCs w:val="24"/>
        </w:rPr>
        <w:t xml:space="preserve"> </w:t>
      </w:r>
      <w:r w:rsidRPr="00467FB5">
        <w:rPr>
          <w:rFonts w:cs="Times New Roman"/>
          <w:sz w:val="24"/>
          <w:szCs w:val="24"/>
        </w:rPr>
        <w:t xml:space="preserve"> </w:t>
      </w:r>
      <w:r w:rsidRPr="00A27A20">
        <w:rPr>
          <w:rFonts w:cs="Times New Roman"/>
          <w:sz w:val="24"/>
          <w:szCs w:val="24"/>
        </w:rPr>
        <w:t xml:space="preserve">Lung cancer is a significant root of death globally (18.4% of all cancer fatalities). It can be treated by various interventions. It imposes a massive impact on society and negatively impacts the economy. The risk factor includes smoking, radon, asbestos extended use, continuous exposure to pollutants in the </w:t>
      </w:r>
      <w:r w:rsidRPr="009853AD">
        <w:rPr>
          <w:rFonts w:cs="Times New Roman"/>
          <w:sz w:val="24"/>
          <w:szCs w:val="24"/>
        </w:rPr>
        <w:t>air, particularly</w:t>
      </w:r>
      <w:r w:rsidR="009853AD" w:rsidRPr="009853AD">
        <w:t xml:space="preserve"> </w:t>
      </w:r>
      <w:r w:rsidR="009853AD" w:rsidRPr="009853AD">
        <w:rPr>
          <w:rFonts w:cs="Times New Roman"/>
          <w:sz w:val="24"/>
          <w:szCs w:val="24"/>
        </w:rPr>
        <w:t>Polycyclic Aromatic Hydrocarbons</w:t>
      </w:r>
      <w:r w:rsidRPr="009853AD">
        <w:rPr>
          <w:rFonts w:cs="Times New Roman"/>
          <w:sz w:val="24"/>
          <w:szCs w:val="24"/>
        </w:rPr>
        <w:t xml:space="preserve"> release,</w:t>
      </w:r>
      <w:r w:rsidRPr="00A27A20">
        <w:rPr>
          <w:rFonts w:cs="Times New Roman"/>
          <w:sz w:val="24"/>
          <w:szCs w:val="24"/>
        </w:rPr>
        <w:t xml:space="preserve"> and predisposition</w:t>
      </w:r>
      <w:r w:rsidRPr="00A27A20">
        <w:rPr>
          <w:rFonts w:cs="Times New Roman"/>
          <w:sz w:val="24"/>
          <w:szCs w:val="24"/>
        </w:rPr>
        <w:fldChar w:fldCharType="begin" w:fldLock="1"/>
      </w:r>
      <w:r w:rsidR="00B27D9D">
        <w:rPr>
          <w:rFonts w:cs="Times New Roman"/>
          <w:sz w:val="24"/>
          <w:szCs w:val="24"/>
        </w:rPr>
        <w:instrText>ADDIN CSL_CITATION {"citationItems":[{"id":"ITEM-1","itemData":{"DOI":"10.1186/s12943-023-01740-y","ISSN":"1476-4598","PMID":"36810079","abstract":"Lung cancer is the primary cause of mortality in the United States and around the globe. Therapeutic options for lung cancer treatment include surgery, radiation therapy, chemotherapy, and targeted drug therapy. Medical management is often associated with the development of treatment resistance leading to relapse. Immunotherapy is profoundly altering the approach to cancer treatment owing to its tolerable safety profile, sustained therapeutic response due to immunological memory generation, and effectiveness across a broad patient population. Different tumor-specific vaccination strategies are gaining ground in the treatment of lung cancer. Recent advances in adoptive cell therapy (CAR T, TCR, TIL), the associated clinical trials on lung cancer, and associated hurdles are discussed in this review. Recent trials on lung cancer patients (without a targetable oncogenic driver alteration) reveal significant and sustained responses when treated with programmed death-1/programmed death-ligand 1 (PD-1/PD-L1) checkpoint blockade immunotherapies. Accumulating evidence indicates that a loss of effective anti-tumor immunity is associated with lung tumor evolution. Therapeutic cancer vaccines combined with immune checkpoint inhibitors (ICI) can achieve better therapeutic effects. To this end, the present article encompasses a detailed overview of the recent developments in the immunotherapeutic landscape in targeting small cell lung cancer (SCLC) and non-small cell lung cancer (NSCLC). Additionally, the review also explores the implication of nanomedicine in lung cancer immunotherapy as well as the combinatorial application of traditional therapy along with immunotherapy regimens. Finally, ongoing clinical trials, significant obstacles, and the future outlook of this treatment strategy are also highlighted to boost further research in the field.","author":[{"dropping-particle":"","family":"Lahiri","given":"Aritraa","non-dropping-particle":"","parse-names":false,"suffix":""},{"dropping-particle":"","family":"Maji","given":"Avik","non-dropping-particle":"","parse-names":false,"suffix":""},{"dropping-particle":"","family":"Potdar","given":"Pravin D","non-dropping-particle":"","parse-names":false,"suffix":""},{"dropping-particle":"","family":"Singh","given":"Navneet","non-dropping-particle":"","parse-names":false,"suffix":""},{"dropping-particle":"","family":"Parikh","given":"Purvish","non-dropping-particle":"","parse-names":false,"suffix":""},{"dropping-particle":"","family":"Bisht","given":"Bharti","non-dropping-particle":"","parse-names":false,"suffix":""},{"dropping-particle":"","family":"Mukherjee","given":"Anubhab","non-dropping-particle":"","parse-names":false,"suffix":""},{"dropping-particle":"","family":"Paul","given":"Manash K","non-dropping-particle":"","parse-names":false,"suffix":""}],"container-title":"Molecular cancer","id":"ITEM-1","issue":"1","issued":{"date-parts":[["2023","2","21"]]},"page":"40","title":"Lung cancer immunotherapy: progress, pitfalls, and promises.","type":"article-journal","volume":"22"},"uris":["http://www.mendeley.com/documents/?uuid=db11eefa-a8bd-31c2-a2b4-5e39df0e1ee4"]}],"mendeley":{"formattedCitation":"&lt;sup&gt;5&lt;/sup&gt;","plainTextFormattedCitation":"5","previouslyFormattedCitation":"(Lahiri et al.)"},"properties":{"noteIndex":0},"schema":"https://github.com/citation-style-language/schema/raw/master/csl-citation.json"}</w:instrText>
      </w:r>
      <w:r w:rsidRPr="00A27A20">
        <w:rPr>
          <w:rFonts w:cs="Times New Roman"/>
          <w:sz w:val="24"/>
          <w:szCs w:val="24"/>
        </w:rPr>
        <w:fldChar w:fldCharType="separate"/>
      </w:r>
      <w:r w:rsidR="00B27D9D" w:rsidRPr="00B27D9D">
        <w:rPr>
          <w:rFonts w:cs="Times New Roman"/>
          <w:noProof/>
          <w:sz w:val="24"/>
          <w:szCs w:val="24"/>
          <w:vertAlign w:val="superscript"/>
        </w:rPr>
        <w:t>5</w:t>
      </w:r>
      <w:r w:rsidRPr="00A27A20">
        <w:rPr>
          <w:rFonts w:cs="Times New Roman"/>
          <w:sz w:val="24"/>
          <w:szCs w:val="24"/>
        </w:rPr>
        <w:fldChar w:fldCharType="end"/>
      </w:r>
      <w:r w:rsidRPr="00A27A20">
        <w:rPr>
          <w:rFonts w:cs="Times New Roman"/>
          <w:sz w:val="24"/>
          <w:szCs w:val="24"/>
        </w:rPr>
        <w:t>. Cancer is a complex disease with over 200 types that originate in different body parts and have diverse causes</w:t>
      </w:r>
      <w:r>
        <w:rPr>
          <w:rFonts w:cs="Times New Roman"/>
          <w:sz w:val="24"/>
          <w:szCs w:val="24"/>
        </w:rPr>
        <w:t>.</w:t>
      </w:r>
      <w:r w:rsidRPr="00467FB5">
        <w:rPr>
          <w:rFonts w:cs="Times New Roman"/>
          <w:sz w:val="24"/>
          <w:szCs w:val="24"/>
        </w:rPr>
        <w:t xml:space="preserve"> </w:t>
      </w:r>
      <w:r w:rsidRPr="00A27A20">
        <w:rPr>
          <w:rFonts w:cs="Times New Roman"/>
          <w:sz w:val="24"/>
          <w:szCs w:val="24"/>
        </w:rPr>
        <w:t xml:space="preserve">Cancer can be classified based on tissue effect, </w:t>
      </w:r>
      <w:r w:rsidR="00761EEC">
        <w:rPr>
          <w:rFonts w:cs="Times New Roman"/>
          <w:sz w:val="24"/>
          <w:szCs w:val="24"/>
        </w:rPr>
        <w:t>i</w:t>
      </w:r>
      <w:r w:rsidRPr="00A27A20">
        <w:rPr>
          <w:rFonts w:cs="Times New Roman"/>
          <w:sz w:val="24"/>
          <w:szCs w:val="24"/>
        </w:rPr>
        <w:t xml:space="preserve">.e., </w:t>
      </w:r>
      <w:r w:rsidR="00761EEC">
        <w:rPr>
          <w:rFonts w:cs="Times New Roman"/>
          <w:sz w:val="24"/>
          <w:szCs w:val="24"/>
        </w:rPr>
        <w:t>c</w:t>
      </w:r>
      <w:r w:rsidRPr="00A27A20">
        <w:rPr>
          <w:rFonts w:cs="Times New Roman"/>
          <w:sz w:val="24"/>
          <w:szCs w:val="24"/>
        </w:rPr>
        <w:t xml:space="preserve">arcinoma, </w:t>
      </w:r>
      <w:r w:rsidR="00761EEC">
        <w:rPr>
          <w:rFonts w:cs="Times New Roman"/>
          <w:sz w:val="24"/>
          <w:szCs w:val="24"/>
          <w:shd w:val="clear" w:color="auto" w:fill="FFFFFF"/>
        </w:rPr>
        <w:t>s</w:t>
      </w:r>
      <w:r w:rsidRPr="00A27A20">
        <w:rPr>
          <w:rFonts w:cs="Times New Roman"/>
          <w:sz w:val="24"/>
          <w:szCs w:val="24"/>
          <w:shd w:val="clear" w:color="auto" w:fill="FFFFFF"/>
        </w:rPr>
        <w:t xml:space="preserve">arcoma, </w:t>
      </w:r>
      <w:r w:rsidR="00761EEC">
        <w:rPr>
          <w:rFonts w:cs="Times New Roman"/>
          <w:sz w:val="24"/>
          <w:szCs w:val="24"/>
          <w:shd w:val="clear" w:color="auto" w:fill="FFFFFF"/>
        </w:rPr>
        <w:t>l</w:t>
      </w:r>
      <w:r w:rsidR="00761EEC" w:rsidRPr="00A27A20">
        <w:rPr>
          <w:rFonts w:cs="Times New Roman"/>
          <w:sz w:val="24"/>
          <w:szCs w:val="24"/>
          <w:shd w:val="clear" w:color="auto" w:fill="FFFFFF"/>
        </w:rPr>
        <w:t>eukaemia</w:t>
      </w:r>
      <w:r w:rsidRPr="00A27A20">
        <w:rPr>
          <w:rFonts w:cs="Times New Roman"/>
          <w:sz w:val="24"/>
          <w:szCs w:val="24"/>
          <w:shd w:val="clear" w:color="auto" w:fill="FFFFFF"/>
        </w:rPr>
        <w:t xml:space="preserve">, </w:t>
      </w:r>
      <w:r w:rsidR="00761EEC">
        <w:rPr>
          <w:rFonts w:cs="Times New Roman"/>
          <w:sz w:val="24"/>
          <w:szCs w:val="24"/>
          <w:shd w:val="clear" w:color="auto" w:fill="FFFFFF"/>
        </w:rPr>
        <w:t>a</w:t>
      </w:r>
      <w:r w:rsidRPr="00A27A20">
        <w:rPr>
          <w:rFonts w:cs="Times New Roman"/>
          <w:sz w:val="24"/>
          <w:szCs w:val="24"/>
          <w:shd w:val="clear" w:color="auto" w:fill="FFFFFF"/>
        </w:rPr>
        <w:t xml:space="preserve">denoma, etc. </w:t>
      </w:r>
      <w:r w:rsidRPr="00A27A20">
        <w:rPr>
          <w:rFonts w:cs="Times New Roman"/>
          <w:sz w:val="24"/>
          <w:szCs w:val="24"/>
        </w:rPr>
        <w:t xml:space="preserve">Lung cancer comes under carcinoma </w:t>
      </w:r>
      <w:r w:rsidRPr="00A27A20">
        <w:rPr>
          <w:rFonts w:cs="Times New Roman"/>
          <w:sz w:val="24"/>
          <w:szCs w:val="24"/>
        </w:rPr>
        <w:fldChar w:fldCharType="begin" w:fldLock="1"/>
      </w:r>
      <w:r w:rsidR="00B27D9D">
        <w:rPr>
          <w:rFonts w:cs="Times New Roman"/>
          <w:sz w:val="24"/>
          <w:szCs w:val="24"/>
        </w:rPr>
        <w:instrText>ADDIN CSL_CITATION {"citationItems":[{"id":"ITEM-1","itemData":{"DOI":"10.5829/idosi.ajcr.2015.8.1.9336","ISSN":"1995-8943","author":[{"dropping-particle":"","family":"Nain","given":"Sumitra","non-dropping-particle":"","parse-names":false,"suffix":""},{"dropping-particle":"","family":"Mathur","given":"Garima","non-dropping-particle":"","parse-names":false,"suffix":""},{"dropping-particle":"","family":"Sharma","given":"Pramod Kumar","non-dropping-particle":"","parse-names":false,"suffix":""}],"container-title":"Academic Journal of Cancer Research","id":"ITEM-1","issue":"1","issued":{"date-parts":[["2015"]]},"page":"1-09","title":"Cancer: An Overview","type":"article-journal","volume":"8"},"uris":["http://www.mendeley.com/documents/?uuid=1490a1fd-c537-3fb7-8ad9-bee374e28972"]}],"mendeley":{"formattedCitation":"&lt;sup&gt;1&lt;/sup&gt;","plainTextFormattedCitation":"1","previouslyFormattedCitation":"(Nain et al.)"},"properties":{"noteIndex":0},"schema":"https://github.com/citation-style-language/schema/raw/master/csl-citation.json"}</w:instrText>
      </w:r>
      <w:r w:rsidRPr="00A27A20">
        <w:rPr>
          <w:rFonts w:cs="Times New Roman"/>
          <w:sz w:val="24"/>
          <w:szCs w:val="24"/>
        </w:rPr>
        <w:fldChar w:fldCharType="separate"/>
      </w:r>
      <w:r w:rsidR="00B27D9D" w:rsidRPr="00B27D9D">
        <w:rPr>
          <w:rFonts w:cs="Times New Roman"/>
          <w:noProof/>
          <w:sz w:val="24"/>
          <w:szCs w:val="24"/>
          <w:vertAlign w:val="superscript"/>
        </w:rPr>
        <w:t>1</w:t>
      </w:r>
      <w:r w:rsidRPr="00A27A20">
        <w:rPr>
          <w:rFonts w:cs="Times New Roman"/>
          <w:sz w:val="24"/>
          <w:szCs w:val="24"/>
        </w:rPr>
        <w:fldChar w:fldCharType="end"/>
      </w:r>
      <w:r w:rsidRPr="00A27A20">
        <w:rPr>
          <w:rFonts w:cs="Times New Roman"/>
          <w:sz w:val="24"/>
          <w:szCs w:val="24"/>
        </w:rPr>
        <w:t>.</w:t>
      </w:r>
      <w:r w:rsidRPr="005F4291">
        <w:rPr>
          <w:rFonts w:cs="Times New Roman"/>
          <w:sz w:val="24"/>
          <w:szCs w:val="24"/>
        </w:rPr>
        <w:t xml:space="preserve"> </w:t>
      </w:r>
      <w:r w:rsidRPr="00A27A20">
        <w:rPr>
          <w:rFonts w:cs="Times New Roman"/>
          <w:sz w:val="24"/>
          <w:szCs w:val="24"/>
        </w:rPr>
        <w:t xml:space="preserve">The three primary forms of NSCLC identified by the WHO are adenocarcinoma and squamous cell carcinoma. Many variations and combinations of clinical subtypes exist </w:t>
      </w:r>
      <w:r w:rsidRPr="00A27A20">
        <w:rPr>
          <w:rFonts w:cs="Times New Roman"/>
          <w:sz w:val="24"/>
          <w:szCs w:val="24"/>
        </w:rPr>
        <w:fldChar w:fldCharType="begin" w:fldLock="1"/>
      </w:r>
      <w:r w:rsidR="00B27D9D">
        <w:rPr>
          <w:rFonts w:cs="Times New Roman"/>
          <w:sz w:val="24"/>
          <w:szCs w:val="24"/>
        </w:rPr>
        <w:instrText>ADDIN CSL_CITATION {"citationItems":[{"id":"ITEM-1","itemData":{"DOI":"10.1016/j.mayocp.2019.01.013","ISSN":"19425546","PMID":"31378236","abstract":"Lung cancer remains the leading cause of cancer deaths in the United States. In the past decade, significant advances have been made in the science of non–small cell lung cancer (NSCLC). Screening has been introduced with the goal of early detection. The National Lung Screening Trial found a lung cancer mortality benefit of 20% and a 6.7% decrease in all-cause mortality with the use of low-dose chest computed tomography in high-risk individuals. The treatment of lung cancer has also evolved with the introduction of several lines of tyrosine kinase inhibitors in patients with EGFR, ALK, ROS1, and NTRK mutations. Similarly, immune checkpoint inhibitors (ICIs) have dramatically changed the landscape of NSCLC treatment. Furthermore, the results of new trials continue to help us understand the role of these novel agents and which patients are more likely to benefit; ICIs are now part of the first-line NSCLC treatment armamentarium as monotherapy, combined with chemotherapy, or after definite chemoradiotherapy in patients with stage III unresectable NSCLC. Expression of programmed cell death protein-ligand 1 in malignant cells has been studied as a potential biomarker for response to ICIs. However, important drawbacks exist that limit its discriminatory potential. Identification of accurate predictive biomarkers beyond programmed cell death protein-ligand 1 expression remains essential to select the most appropriate candidates for ICI therapy. Many questions remain unanswered regarding the proper sequence and combinations of these new agents; however, the field is moving rapidly, and the overall direction is optimistic.","author":[{"dropping-particle":"","family":"Duma","given":"Narjust","non-dropping-particle":"","parse-names":false,"suffix":""},{"dropping-particle":"","family":"Santana-Davila","given":"Rafael","non-dropping-particle":"","parse-names":false,"suffix":""},{"dropping-particle":"","family":"Molina","given":"Julian R.","non-dropping-particle":"","parse-names":false,"suffix":""}],"container-title":"Mayo Clinic Proceedings","id":"ITEM-1","issue":"8","issued":{"date-parts":[["2019","8","1"]]},"page":"1623-1640","publisher":"Elsevier Ltd","title":"Non–Small Cell Lung Cancer: Epidemiology, Screening, Diagnosis, and Treatment","type":"article","volume":"94"},"uris":["http://www.mendeley.com/documents/?uuid=b858c405-4dcc-39b2-baf8-ca2716691381"]}],"mendeley":{"formattedCitation":"&lt;sup&gt;6&lt;/sup&gt;","plainTextFormattedCitation":"6","previouslyFormattedCitation":"(Duma et al.)"},"properties":{"noteIndex":0},"schema":"https://github.com/citation-style-language/schema/raw/master/csl-citation.json"}</w:instrText>
      </w:r>
      <w:r w:rsidRPr="00A27A20">
        <w:rPr>
          <w:rFonts w:cs="Times New Roman"/>
          <w:sz w:val="24"/>
          <w:szCs w:val="24"/>
        </w:rPr>
        <w:fldChar w:fldCharType="separate"/>
      </w:r>
      <w:r w:rsidR="00B27D9D" w:rsidRPr="00B27D9D">
        <w:rPr>
          <w:rFonts w:cs="Times New Roman"/>
          <w:noProof/>
          <w:sz w:val="24"/>
          <w:szCs w:val="24"/>
          <w:vertAlign w:val="superscript"/>
        </w:rPr>
        <w:t>6</w:t>
      </w:r>
      <w:r w:rsidRPr="00A27A20">
        <w:rPr>
          <w:rFonts w:cs="Times New Roman"/>
          <w:sz w:val="24"/>
          <w:szCs w:val="24"/>
        </w:rPr>
        <w:fldChar w:fldCharType="end"/>
      </w:r>
      <w:r w:rsidRPr="00A27A20">
        <w:rPr>
          <w:rFonts w:cs="Times New Roman"/>
          <w:sz w:val="24"/>
          <w:szCs w:val="24"/>
        </w:rPr>
        <w:t xml:space="preserve">. </w:t>
      </w:r>
      <w:r>
        <w:rPr>
          <w:rFonts w:cs="Times New Roman"/>
          <w:sz w:val="24"/>
          <w:szCs w:val="24"/>
        </w:rPr>
        <w:t xml:space="preserve"> </w:t>
      </w:r>
      <w:r w:rsidRPr="00467FB5">
        <w:rPr>
          <w:rFonts w:cs="Times New Roman"/>
          <w:sz w:val="24"/>
          <w:szCs w:val="24"/>
        </w:rPr>
        <w:t xml:space="preserve"> </w:t>
      </w:r>
      <w:r>
        <w:rPr>
          <w:rFonts w:cs="Times New Roman"/>
          <w:sz w:val="24"/>
          <w:szCs w:val="24"/>
        </w:rPr>
        <w:t xml:space="preserve"> </w:t>
      </w:r>
      <w:r w:rsidRPr="001422BB">
        <w:rPr>
          <w:rFonts w:cs="Times New Roman"/>
          <w:sz w:val="24"/>
          <w:szCs w:val="24"/>
        </w:rPr>
        <w:t xml:space="preserve">Squamous cell carcinoma in non-small cell lung cancer (NSCLC) is one type of cancer that is thought to originate from </w:t>
      </w:r>
      <w:r w:rsidRPr="00B96AB0">
        <w:rPr>
          <w:rFonts w:cs="Times New Roman"/>
          <w:sz w:val="24"/>
          <w:szCs w:val="24"/>
        </w:rPr>
        <w:t xml:space="preserve">abnormalities in the PI3K/Akt cascade, which is essential for the development and division of cells </w:t>
      </w:r>
      <w:r w:rsidRPr="00B96AB0">
        <w:rPr>
          <w:rFonts w:cs="Times New Roman"/>
          <w:sz w:val="24"/>
          <w:szCs w:val="24"/>
        </w:rPr>
        <w:fldChar w:fldCharType="begin" w:fldLock="1"/>
      </w:r>
      <w:r w:rsidR="00B27D9D">
        <w:rPr>
          <w:rFonts w:cs="Times New Roman"/>
          <w:sz w:val="24"/>
          <w:szCs w:val="24"/>
        </w:rPr>
        <w:instrText>ADDIN CSL_CITATION {"citationItems":[{"id":"ITEM-1","itemData":{"DOI":"10.1039/d2ra03451d","ISSN":"20462069","abstract":"Non-small cell lung cancer (NSCLC) is an obscure disease whose incidence is increasing worldwide day by day, and PI3Kα is one of the major targets for cell proliferation due to the mutation. Since PI3K is a class of kinase enzyme, and no in silico research has been performed on the inhibition of PI3Kα mutation by small molecules, we have selected the protein kinase inhibitor database and performed the energy minimization process by ligand preparation. The key objective of this research is to identify the potential hits from the protein kinase inhibitor library and further to perform lead optimization by a molecular docking and dynamics approach. And so, the protein was selected (PDB ID: 4JPS), having a unique inhibitor and a specific binding pocket with amino acid residue for the inhibition of kinase activity. After the docking protocol validation, structure-based virtual screening by molecular docking and MMGBSA binding affinity calculations were performed and a total of ten hits were reported. Detailed analysis of the best scoring molecules was performed with ADMET analysis, induced fit docking (IFD) and molecular dynamics (MD) simulation. Two molecules - 6943 and 34100 - were considered lead molecules and showed better results than the PI3K inhibitor Copanlisib in the docking assessment, ADMET analysis, and molecular dynamics simulation. Furthermore, the synthetic accessibility of the two compounds - 6943 and 34100 - was investigated using SwissADME, and the two lead molecules are easier to synthesize than the PI3K inhibitor Copanlisib. Computational drug discovery tools were used for identification of kinase inhibitors as anti-cancer agents for NSCLC in the present research.","author":[{"dropping-particle":"","family":"Debojyoti Halder","given":"","non-dropping-particle":"","parse-names":false,"suffix":""},{"dropping-particle":"","family":"Subham Das","given":"","non-dropping-particle":"","parse-names":false,"suffix":""},{"dropping-particle":"","family":"Aiswarya R","given":"","non-dropping-particle":"","parse-names":false,"suffix":""},{"dropping-particle":"","family":"Jeyaprakash R. S","given":"","non-dropping-particle":"","parse-names":false,"suffix":""}],"container-title":"RSC Advances","id":"ITEM-1","issue":"33","issued":{"date-parts":[["2022","8","3"]]},"page":"21452-21467","publisher":"Royal Society of Chemistry","title":"Molecular docking and dynamics based approach for the identification of kinase inhibitors targeting PI3Kα against non-small cell lung cancer: a computational study","type":"article-journal","volume":"12"},"uris":["http://www.mendeley.com/documents/?uuid=a42b4306-f99e-3830-bd89-e2953aa9093f"]}],"mendeley":{"formattedCitation":"&lt;sup&gt;7&lt;/sup&gt;","plainTextFormattedCitation":"7","previouslyFormattedCitation":"(Debojyoti Halder et al.)"},"properties":{"noteIndex":0},"schema":"https://github.com/citation-style-language/schema/raw/master/csl-citation.json"}</w:instrText>
      </w:r>
      <w:r w:rsidRPr="00B96AB0">
        <w:rPr>
          <w:rFonts w:cs="Times New Roman"/>
          <w:sz w:val="24"/>
          <w:szCs w:val="24"/>
        </w:rPr>
        <w:fldChar w:fldCharType="separate"/>
      </w:r>
      <w:r w:rsidR="00B27D9D" w:rsidRPr="00B27D9D">
        <w:rPr>
          <w:rFonts w:cs="Times New Roman"/>
          <w:noProof/>
          <w:sz w:val="24"/>
          <w:szCs w:val="24"/>
          <w:vertAlign w:val="superscript"/>
        </w:rPr>
        <w:t>7</w:t>
      </w:r>
      <w:r w:rsidRPr="00B96AB0">
        <w:rPr>
          <w:rFonts w:cs="Times New Roman"/>
          <w:sz w:val="24"/>
          <w:szCs w:val="24"/>
        </w:rPr>
        <w:fldChar w:fldCharType="end"/>
      </w:r>
      <w:r w:rsidRPr="00B96AB0">
        <w:rPr>
          <w:rFonts w:cs="Times New Roman"/>
          <w:sz w:val="24"/>
          <w:szCs w:val="24"/>
        </w:rPr>
        <w:t xml:space="preserve">. This cascade has been strongly linked to cancer and </w:t>
      </w:r>
      <w:proofErr w:type="spellStart"/>
      <w:r w:rsidRPr="00B96AB0">
        <w:rPr>
          <w:rFonts w:cs="Times New Roman"/>
          <w:sz w:val="24"/>
          <w:szCs w:val="24"/>
        </w:rPr>
        <w:t>tumor</w:t>
      </w:r>
      <w:proofErr w:type="spellEnd"/>
      <w:r w:rsidRPr="00B96AB0">
        <w:rPr>
          <w:rFonts w:cs="Times New Roman"/>
          <w:sz w:val="24"/>
          <w:szCs w:val="24"/>
        </w:rPr>
        <w:t xml:space="preserve"> advancement. Elevation of this pathway activation causes several hallmarks of cancer, including accelerated growth signal autonomy, suppression of necrosis,</w:t>
      </w:r>
      <w:r w:rsidRPr="00B96AB0">
        <w:rPr>
          <w:rFonts w:ascii="Arial" w:hAnsi="Arial" w:cs="Arial"/>
          <w:color w:val="1F1F1F"/>
          <w:shd w:val="clear" w:color="auto" w:fill="FFFFFF"/>
        </w:rPr>
        <w:t xml:space="preserve"> </w:t>
      </w:r>
      <w:r w:rsidRPr="00B96AB0">
        <w:rPr>
          <w:rFonts w:cs="Times New Roman"/>
          <w:color w:val="1F1F1F"/>
          <w:sz w:val="24"/>
          <w:szCs w:val="24"/>
          <w:shd w:val="clear" w:color="auto" w:fill="FFFFFF"/>
        </w:rPr>
        <w:t>ability to form new blood vessels</w:t>
      </w:r>
      <w:r w:rsidRPr="00B96AB0">
        <w:rPr>
          <w:rFonts w:cs="Times New Roman"/>
          <w:sz w:val="24"/>
          <w:szCs w:val="24"/>
        </w:rPr>
        <w:t>, enhanced tissue invasion and metastasis, and insensitivity to antigrowth signals and other effects. This pathway is a</w:t>
      </w:r>
      <w:r w:rsidRPr="00A27A20">
        <w:rPr>
          <w:rFonts w:cs="Times New Roman"/>
          <w:sz w:val="24"/>
          <w:szCs w:val="24"/>
        </w:rPr>
        <w:t xml:space="preserve"> desirable target for cutting-edge cancer treatments </w:t>
      </w:r>
      <w:r w:rsidRPr="00A27A20">
        <w:rPr>
          <w:rFonts w:cs="Times New Roman"/>
          <w:sz w:val="24"/>
          <w:szCs w:val="24"/>
        </w:rPr>
        <w:fldChar w:fldCharType="begin" w:fldLock="1"/>
      </w:r>
      <w:r w:rsidR="00B27D9D">
        <w:rPr>
          <w:rFonts w:cs="Times New Roman"/>
          <w:sz w:val="24"/>
          <w:szCs w:val="24"/>
        </w:rPr>
        <w:instrText>ADDIN CSL_CITATION {"citationItems":[{"id":"ITEM-1","itemData":{"DOI":"10.1111/1759-7714.13328","ISSN":"17597714","PMID":"31989769","abstract":"The traditional classification of lung cancer into small cell lung cancer and non-small cell lung cancer (NSCLC) has been transformed with the increased understanding of the molecular alterations and genomic biomarkers that drive the development of lung cancer. Increased activation of the phosphatidylinositol 3-kinase (PI3K)/Akt/mechanistic target of rapamycin (mTOR) pathway leads to numerous hallmarks of cancer and this pathway represents an attractive target for novel anticancer therapies. In NSCLC, the PI3K/Akt/mTOR pathway has been heavily implicated in both tumorigenesis and the progression of disease. A number of specific inhibitors of PI3K, Akt and mTOR are currently under development and in various stages of preclinical investigation and in early phase clinical trials for NSCLC. Early evidence has yielded disappointing results. Clinical trials, however, have been performed on predominantly molecularly unselected populations, and patient enrichment strategies using high-precision predictive biomarkers in future trials will increase the likelihood of success. A greater understanding of the underlying molecular biology including epigenetic alterations is also crucial to allow for the detection of appropriate biomarkers and guide combination approaches.","author":[{"dropping-particle":"","family":"Tan","given":"Aaron C.","non-dropping-particle":"","parse-names":false,"suffix":""}],"container-title":"Thoracic Cancer","id":"ITEM-1","issue":"3","issued":{"date-parts":[["2020","3","1"]]},"page":"511-518","publisher":"John Wiley and Sons Inc.","title":"Targeting the PI3K/Akt/mTOR pathway in non-small cell lung cancer (NSCLC)","type":"article","volume":"11"},"uris":["http://www.mendeley.com/documents/?uuid=92ad492f-78d3-3b0f-8ba8-e59d52e14f11"]}],"mendeley":{"formattedCitation":"&lt;sup&gt;8&lt;/sup&gt;","plainTextFormattedCitation":"8","previouslyFormattedCitation":"(Tan)"},"properties":{"noteIndex":0},"schema":"https://github.com/citation-style-language/schema/raw/master/csl-citation.json"}</w:instrText>
      </w:r>
      <w:r w:rsidRPr="00A27A20">
        <w:rPr>
          <w:rFonts w:cs="Times New Roman"/>
          <w:sz w:val="24"/>
          <w:szCs w:val="24"/>
        </w:rPr>
        <w:fldChar w:fldCharType="separate"/>
      </w:r>
      <w:r w:rsidR="00B27D9D" w:rsidRPr="00B27D9D">
        <w:rPr>
          <w:rFonts w:cs="Times New Roman"/>
          <w:noProof/>
          <w:sz w:val="24"/>
          <w:szCs w:val="24"/>
          <w:vertAlign w:val="superscript"/>
        </w:rPr>
        <w:t>8</w:t>
      </w:r>
      <w:r w:rsidRPr="00A27A20">
        <w:rPr>
          <w:rFonts w:cs="Times New Roman"/>
          <w:sz w:val="24"/>
          <w:szCs w:val="24"/>
        </w:rPr>
        <w:fldChar w:fldCharType="end"/>
      </w:r>
      <w:r w:rsidRPr="00A27A20">
        <w:rPr>
          <w:rFonts w:cs="Times New Roman"/>
          <w:sz w:val="24"/>
          <w:szCs w:val="24"/>
        </w:rPr>
        <w:t>. Hence, novel molecules are needed to su</w:t>
      </w:r>
      <w:r>
        <w:rPr>
          <w:rFonts w:cs="Times New Roman"/>
          <w:sz w:val="24"/>
          <w:szCs w:val="24"/>
        </w:rPr>
        <w:t>p</w:t>
      </w:r>
      <w:r w:rsidRPr="00A27A20">
        <w:rPr>
          <w:rFonts w:cs="Times New Roman"/>
          <w:sz w:val="24"/>
          <w:szCs w:val="24"/>
        </w:rPr>
        <w:t xml:space="preserve">press the disease NSCLC because mutations in the biological target can develop medication resistance </w:t>
      </w:r>
      <w:r w:rsidRPr="00A27A20">
        <w:rPr>
          <w:rFonts w:cs="Times New Roman"/>
          <w:sz w:val="24"/>
          <w:szCs w:val="24"/>
        </w:rPr>
        <w:fldChar w:fldCharType="begin" w:fldLock="1"/>
      </w:r>
      <w:r w:rsidR="00B27D9D">
        <w:rPr>
          <w:rFonts w:cs="Times New Roman"/>
          <w:sz w:val="24"/>
          <w:szCs w:val="24"/>
        </w:rPr>
        <w:instrText>ADDIN CSL_CITATION {"citationItems":[{"id":"ITEM-1","itemData":{"DOI":"10.1039/d2ra03451d","ISSN":"20462069","abstract":"Non-small cell lung cancer (NSCLC) is an obscure disease whose incidence is increasing worldwide day by day, and PI3Kα is one of the major targets for cell proliferation due to the mutation. Since PI3K is a class of kinase enzyme, and no in silico research has been performed on the inhibition of PI3Kα mutation by small molecules, we have selected the protein kinase inhibitor database and performed the energy minimization process by ligand preparation. The key objective of this research is to identify the potential hits from the protein kinase inhibitor library and further to perform lead optimization by a molecular docking and dynamics approach. And so, the protein was selected (PDB ID: 4JPS), having a unique inhibitor and a specific binding pocket with amino acid residue for the inhibition of kinase activity. After the docking protocol validation, structure-based virtual screening by molecular docking and MMGBSA binding affinity calculations were performed and a total of ten hits were reported. Detailed analysis of the best scoring molecules was performed with ADMET analysis, induced fit docking (IFD) and molecular dynamics (MD) simulation. Two molecules - 6943 and 34100 - were considered lead molecules and showed better results than the PI3K inhibitor Copanlisib in the docking assessment, ADMET analysis, and molecular dynamics simulation. Furthermore, the synthetic accessibility of the two compounds - 6943 and 34100 - was investigated using SwissADME, and the two lead molecules are easier to synthesize than the PI3K inhibitor Copanlisib. Computational drug discovery tools were used for identification of kinase inhibitors as anti-cancer agents for NSCLC in the present research.","author":[{"dropping-particle":"","family":"Debojyoti Halder","given":"","non-dropping-particle":"","parse-names":false,"suffix":""},{"dropping-particle":"","family":"Subham Das","given":"","non-dropping-particle":"","parse-names":false,"suffix":""},{"dropping-particle":"","family":"Aiswarya R","given":"","non-dropping-particle":"","parse-names":false,"suffix":""},{"dropping-particle":"","family":"Jeyaprakash R. S","given":"","non-dropping-particle":"","parse-names":false,"suffix":""}],"container-title":"RSC Advances","id":"ITEM-1","issue":"33","issued":{"date-parts":[["2022","8","3"]]},"page":"21452-21467","publisher":"Royal Society of Chemistry","title":"Molecular docking and dynamics based approach for the identification of kinase inhibitors targeting PI3Kα against non-small cell lung cancer: a computational study","type":"article-journal","volume":"12"},"uris":["http://www.mendeley.com/documents/?uuid=a42b4306-f99e-3830-bd89-e2953aa9093f"]}],"mendeley":{"formattedCitation":"&lt;sup&gt;7&lt;/sup&gt;","plainTextFormattedCitation":"7","previouslyFormattedCitation":"(Debojyoti Halder et al.)"},"properties":{"noteIndex":0},"schema":"https://github.com/citation-style-language/schema/raw/master/csl-citation.json"}</w:instrText>
      </w:r>
      <w:r w:rsidRPr="00A27A20">
        <w:rPr>
          <w:rFonts w:cs="Times New Roman"/>
          <w:sz w:val="24"/>
          <w:szCs w:val="24"/>
        </w:rPr>
        <w:fldChar w:fldCharType="separate"/>
      </w:r>
      <w:r w:rsidR="00B27D9D" w:rsidRPr="00B27D9D">
        <w:rPr>
          <w:rFonts w:cs="Times New Roman"/>
          <w:noProof/>
          <w:sz w:val="24"/>
          <w:szCs w:val="24"/>
          <w:vertAlign w:val="superscript"/>
        </w:rPr>
        <w:t>7</w:t>
      </w:r>
      <w:r w:rsidRPr="00A27A20">
        <w:rPr>
          <w:rFonts w:cs="Times New Roman"/>
          <w:sz w:val="24"/>
          <w:szCs w:val="24"/>
        </w:rPr>
        <w:fldChar w:fldCharType="end"/>
      </w:r>
      <w:r w:rsidRPr="00A27A20">
        <w:rPr>
          <w:rFonts w:cs="Times New Roman"/>
          <w:sz w:val="24"/>
          <w:szCs w:val="24"/>
        </w:rPr>
        <w:t>.</w:t>
      </w:r>
      <w:r>
        <w:rPr>
          <w:rFonts w:cs="Times New Roman"/>
          <w:sz w:val="24"/>
          <w:szCs w:val="24"/>
        </w:rPr>
        <w:t xml:space="preserve"> </w:t>
      </w:r>
      <w:r w:rsidRPr="00A27A20">
        <w:rPr>
          <w:rFonts w:cs="Times New Roman"/>
          <w:sz w:val="24"/>
          <w:szCs w:val="24"/>
        </w:rPr>
        <w:t xml:space="preserve">The growth factor receptors in most types of cancer share common </w:t>
      </w:r>
      <w:proofErr w:type="spellStart"/>
      <w:r w:rsidRPr="00A27A20">
        <w:rPr>
          <w:rFonts w:cs="Times New Roman"/>
          <w:sz w:val="24"/>
          <w:szCs w:val="24"/>
        </w:rPr>
        <w:t>signaling</w:t>
      </w:r>
      <w:proofErr w:type="spellEnd"/>
      <w:r w:rsidRPr="00A27A20">
        <w:rPr>
          <w:rFonts w:cs="Times New Roman"/>
          <w:sz w:val="24"/>
          <w:szCs w:val="24"/>
        </w:rPr>
        <w:t xml:space="preserve"> cascades, PI3K, EGFR, STAT, MAPK, and others </w:t>
      </w:r>
      <w:r w:rsidRPr="00A27A20">
        <w:rPr>
          <w:rFonts w:cs="Times New Roman"/>
          <w:sz w:val="24"/>
          <w:szCs w:val="24"/>
        </w:rPr>
        <w:fldChar w:fldCharType="begin" w:fldLock="1"/>
      </w:r>
      <w:r w:rsidR="00B27D9D">
        <w:rPr>
          <w:rFonts w:cs="Times New Roman"/>
          <w:sz w:val="24"/>
          <w:szCs w:val="24"/>
        </w:rPr>
        <w:instrText>ADDIN CSL_CITATION {"citationItems":[{"id":"ITEM-1","itemData":{"DOI":"10.1039/d2ra03451d","ISSN":"20462069","abstract":"Non-small cell lung cancer (NSCLC) is an obscure disease whose incidence is increasing worldwide day by day, and PI3Kα is one of the major targets for cell proliferation due to the mutation. Since PI3K is a class of kinase enzyme, and no in silico research has been performed on the inhibition of PI3Kα mutation by small molecules, we have selected the protein kinase inhibitor database and performed the energy minimization process by ligand preparation. The key objective of this research is to identify the potential hits from the protein kinase inhibitor library and further to perform lead optimization by a molecular docking and dynamics approach. And so, the protein was selected (PDB ID: 4JPS), having a unique inhibitor and a specific binding pocket with amino acid residue for the inhibition of kinase activity. After the docking protocol validation, structure-based virtual screening by molecular docking and MMGBSA binding affinity calculations were performed and a total of ten hits were reported. Detailed analysis of the best scoring molecules was performed with ADMET analysis, induced fit docking (IFD) and molecular dynamics (MD) simulation. Two molecules - 6943 and 34100 - were considered lead molecules and showed better results than the PI3K inhibitor Copanlisib in the docking assessment, ADMET analysis, and molecular dynamics simulation. Furthermore, the synthetic accessibility of the two compounds - 6943 and 34100 - was investigated using SwissADME, and the two lead molecules are easier to synthesize than the PI3K inhibitor Copanlisib. Computational drug discovery tools were used for identification of kinase inhibitors as anti-cancer agents for NSCLC in the present research.","author":[{"dropping-particle":"","family":"Debojyoti Halder","given":"","non-dropping-particle":"","parse-names":false,"suffix":""},{"dropping-particle":"","family":"Subham Das","given":"","non-dropping-particle":"","parse-names":false,"suffix":""},{"dropping-particle":"","family":"Aiswarya R","given":"","non-dropping-particle":"","parse-names":false,"suffix":""},{"dropping-particle":"","family":"Jeyaprakash R. S","given":"","non-dropping-particle":"","parse-names":false,"suffix":""}],"container-title":"RSC Advances","id":"ITEM-1","issue":"33","issued":{"date-parts":[["2022","8","3"]]},"page":"21452-21467","publisher":"Royal Society of Chemistry","title":"Molecular docking and dynamics based approach for the identification of kinase inhibitors targeting PI3Kα against non-small cell lung cancer: a computational study","type":"article-journal","volume":"12"},"uris":["http://www.mendeley.com/documents/?uuid=a42b4306-f99e-3830-bd89-e2953aa9093f"]}],"mendeley":{"formattedCitation":"&lt;sup&gt;7&lt;/sup&gt;","plainTextFormattedCitation":"7","previouslyFormattedCitation":"(Debojyoti Halder et al.)"},"properties":{"noteIndex":0},"schema":"https://github.com/citation-style-language/schema/raw/master/csl-citation.json"}</w:instrText>
      </w:r>
      <w:r w:rsidRPr="00A27A20">
        <w:rPr>
          <w:rFonts w:cs="Times New Roman"/>
          <w:sz w:val="24"/>
          <w:szCs w:val="24"/>
        </w:rPr>
        <w:fldChar w:fldCharType="separate"/>
      </w:r>
      <w:r w:rsidR="00B27D9D" w:rsidRPr="00B27D9D">
        <w:rPr>
          <w:rFonts w:cs="Times New Roman"/>
          <w:noProof/>
          <w:sz w:val="24"/>
          <w:szCs w:val="24"/>
          <w:vertAlign w:val="superscript"/>
        </w:rPr>
        <w:t>7</w:t>
      </w:r>
      <w:r w:rsidRPr="00A27A20">
        <w:rPr>
          <w:rFonts w:cs="Times New Roman"/>
          <w:sz w:val="24"/>
          <w:szCs w:val="24"/>
        </w:rPr>
        <w:fldChar w:fldCharType="end"/>
      </w:r>
      <w:r w:rsidRPr="00A27A20">
        <w:rPr>
          <w:rFonts w:cs="Times New Roman"/>
          <w:sz w:val="24"/>
          <w:szCs w:val="24"/>
        </w:rPr>
        <w:t>. PI3K/Akt/mTOR signa</w:t>
      </w:r>
      <w:r w:rsidR="00B81C37">
        <w:rPr>
          <w:rFonts w:cs="Times New Roman"/>
          <w:sz w:val="24"/>
          <w:szCs w:val="24"/>
        </w:rPr>
        <w:t>l</w:t>
      </w:r>
      <w:r w:rsidRPr="00A27A20">
        <w:rPr>
          <w:rFonts w:cs="Times New Roman"/>
          <w:sz w:val="24"/>
          <w:szCs w:val="24"/>
        </w:rPr>
        <w:t>ling cascades significantly control cellular development and metabolism. The PI3K signa</w:t>
      </w:r>
      <w:r w:rsidR="00B81C37">
        <w:rPr>
          <w:rFonts w:cs="Times New Roman"/>
          <w:sz w:val="24"/>
          <w:szCs w:val="24"/>
        </w:rPr>
        <w:t>l</w:t>
      </w:r>
      <w:r w:rsidRPr="00A27A20">
        <w:rPr>
          <w:rFonts w:cs="Times New Roman"/>
          <w:sz w:val="24"/>
          <w:szCs w:val="24"/>
        </w:rPr>
        <w:t xml:space="preserve">ling pathway demonstrated that cancer progression heavily depends on the complicated pathway's overexpression </w:t>
      </w:r>
      <w:r w:rsidRPr="007C509B">
        <w:rPr>
          <w:rFonts w:cs="Times New Roman"/>
          <w:sz w:val="24"/>
          <w:szCs w:val="24"/>
        </w:rPr>
        <w:fldChar w:fldCharType="begin" w:fldLock="1"/>
      </w:r>
      <w:r w:rsidR="00B27D9D">
        <w:rPr>
          <w:rFonts w:cs="Times New Roman"/>
          <w:sz w:val="24"/>
          <w:szCs w:val="24"/>
        </w:rPr>
        <w:instrText>ADDIN CSL_CITATION {"citationItems":[{"id":"ITEM-1","itemData":{"DOI":"10.1111/1759-7714.13328","ISSN":"17597714","PMID":"31989769","abstract":"The traditional classification of lung cancer into small cell lung cancer and non-small cell lung cancer (NSCLC) has been transformed with the increased understanding of the molecular alterations and genomic biomarkers that drive the development of lung cancer. Increased activation of the phosphatidylinositol 3-kinase (PI3K)/Akt/mechanistic target of rapamycin (mTOR) pathway leads to numerous hallmarks of cancer and this pathway represents an attractive target for novel anticancer therapies. In NSCLC, the PI3K/Akt/mTOR pathway has been heavily implicated in both tumorigenesis and the progression of disease. A number of specific inhibitors of PI3K, Akt and mTOR are currently under development and in various stages of preclinical investigation and in early phase clinical trials for NSCLC. Early evidence has yielded disappointing results. Clinical trials, however, have been performed on predominantly molecularly unselected populations, and patient enrichment strategies using high-precision predictive biomarkers in future trials will increase the likelihood of success. A greater understanding of the underlying molecular biology including epigenetic alterations is also crucial to allow for the detection of appropriate biomarkers and guide combination approaches.","author":[{"dropping-particle":"","family":"Tan","given":"Aaron C.","non-dropping-particle":"","parse-names":false,"suffix":""}],"container-title":"Thoracic Cancer","id":"ITEM-1","issue":"3","issued":{"date-parts":[["2020","3","1"]]},"page":"511-518","publisher":"John Wiley and Sons Inc.","title":"Targeting the PI3K/Akt/mTOR pathway in non-small cell lung cancer (NSCLC)","type":"article","volume":"11"},"uris":["http://www.mendeley.com/documents/?uuid=92ad492f-78d3-3b0f-8ba8-e59d52e14f11"]}],"mendeley":{"formattedCitation":"&lt;sup&gt;8&lt;/sup&gt;","plainTextFormattedCitation":"8","previouslyFormattedCitation":"(Tan)"},"properties":{"noteIndex":0},"schema":"https://github.com/citation-style-language/schema/raw/master/csl-citation.json"}</w:instrText>
      </w:r>
      <w:r w:rsidRPr="007C509B">
        <w:rPr>
          <w:rFonts w:cs="Times New Roman"/>
          <w:sz w:val="24"/>
          <w:szCs w:val="24"/>
        </w:rPr>
        <w:fldChar w:fldCharType="separate"/>
      </w:r>
      <w:r w:rsidR="00B27D9D" w:rsidRPr="00B27D9D">
        <w:rPr>
          <w:rFonts w:cs="Times New Roman"/>
          <w:noProof/>
          <w:sz w:val="24"/>
          <w:szCs w:val="24"/>
          <w:vertAlign w:val="superscript"/>
        </w:rPr>
        <w:t>8</w:t>
      </w:r>
      <w:r w:rsidRPr="007C509B">
        <w:rPr>
          <w:rFonts w:cs="Times New Roman"/>
          <w:sz w:val="24"/>
          <w:szCs w:val="24"/>
        </w:rPr>
        <w:fldChar w:fldCharType="end"/>
      </w:r>
      <w:r w:rsidRPr="007C509B">
        <w:rPr>
          <w:rFonts w:cs="Times New Roman"/>
          <w:sz w:val="24"/>
          <w:szCs w:val="24"/>
        </w:rPr>
        <w:t>. Many cancers have the phosphoinositide-3-kinase pathway involved. The PI3</w:t>
      </w:r>
      <w:proofErr w:type="gramStart"/>
      <w:r w:rsidRPr="007C509B">
        <w:rPr>
          <w:rFonts w:cs="Times New Roman"/>
          <w:sz w:val="24"/>
          <w:szCs w:val="24"/>
        </w:rPr>
        <w:t>K  is</w:t>
      </w:r>
      <w:proofErr w:type="gramEnd"/>
      <w:r w:rsidRPr="007C509B">
        <w:rPr>
          <w:rFonts w:cs="Times New Roman"/>
          <w:sz w:val="24"/>
          <w:szCs w:val="24"/>
        </w:rPr>
        <w:t xml:space="preserve"> essential for regulating the cell's growth and replication by receiving signals from external receptors such as RTKs and GPCRs. These signals are integrated by PI3K to ensure proper cellular function. The PI3K-alpha (PI3K</w:t>
      </w:r>
      <w:r w:rsidR="00761EEC">
        <w:rPr>
          <w:rFonts w:cs="Times New Roman"/>
          <w:sz w:val="24"/>
          <w:szCs w:val="24"/>
        </w:rPr>
        <w:t>α</w:t>
      </w:r>
      <w:r w:rsidRPr="007C509B">
        <w:rPr>
          <w:rFonts w:cs="Times New Roman"/>
          <w:sz w:val="24"/>
          <w:szCs w:val="24"/>
        </w:rPr>
        <w:t>) protein complex consists of the catalytic subunit p110a and the regulatory subunit p85a</w:t>
      </w:r>
      <w:r w:rsidR="00B81C37">
        <w:rPr>
          <w:rFonts w:cs="Times New Roman"/>
          <w:sz w:val="24"/>
          <w:szCs w:val="24"/>
        </w:rPr>
        <w:t>. It</w:t>
      </w:r>
      <w:r w:rsidRPr="007C509B">
        <w:rPr>
          <w:rFonts w:cs="Times New Roman"/>
          <w:sz w:val="24"/>
          <w:szCs w:val="24"/>
        </w:rPr>
        <w:t xml:space="preserve"> is inducted to the plasma membrane where it phosphorylates phosphatidylinositol 4,5-bisphosphate (PIP2) to generate phosphatidylinositol 3,4,5-trisphosphate (PIP3). This, in turn, recruits AKT kinases to the membrane, which </w:t>
      </w:r>
      <w:r w:rsidR="00B81C37">
        <w:rPr>
          <w:rFonts w:cs="Times New Roman"/>
          <w:sz w:val="24"/>
          <w:szCs w:val="24"/>
        </w:rPr>
        <w:t xml:space="preserve">activates </w:t>
      </w:r>
      <w:r w:rsidRPr="007C509B">
        <w:rPr>
          <w:rFonts w:cs="Times New Roman"/>
          <w:sz w:val="24"/>
          <w:szCs w:val="24"/>
        </w:rPr>
        <w:t xml:space="preserve">PDK1 and mTORC2 phosphorylation. Activated AKT kinases can phosphorylate TSC2, negatively regulating the activity of the mTOR kinase. Additionally, </w:t>
      </w:r>
      <w:r w:rsidRPr="00B96AB0">
        <w:rPr>
          <w:rFonts w:cs="Times New Roman"/>
          <w:sz w:val="24"/>
          <w:szCs w:val="24"/>
        </w:rPr>
        <w:t xml:space="preserve">mTORC1 </w:t>
      </w:r>
      <w:r w:rsidRPr="00B96AB0">
        <w:rPr>
          <w:rFonts w:cs="Times New Roman"/>
          <w:sz w:val="24"/>
          <w:szCs w:val="24"/>
        </w:rPr>
        <w:lastRenderedPageBreak/>
        <w:t xml:space="preserve">phosphorylates and activates S6K </w:t>
      </w:r>
      <w:r w:rsidRPr="00B96AB0">
        <w:rPr>
          <w:rFonts w:cs="Times New Roman"/>
          <w:sz w:val="24"/>
          <w:szCs w:val="24"/>
        </w:rPr>
        <w:fldChar w:fldCharType="begin" w:fldLock="1"/>
      </w:r>
      <w:r w:rsidR="00B27D9D">
        <w:rPr>
          <w:rFonts w:cs="Times New Roman"/>
          <w:sz w:val="24"/>
          <w:szCs w:val="24"/>
        </w:rPr>
        <w:instrText>ADDIN CSL_CITATION {"citationItems":[{"id":"ITEM-1","itemData":{"DOI":"10.1093/annonc/mdz281","ISSN":"15698041","PMID":"31859348","abstract":"One of the hallmarks of hormone receptor (HR)-positive breast cancer is its dependence on the phosphatidylinositol-3-kinase (PI3K) pathway. Here, we review the epidemiologic, functional, and pharmacologic interactions between oncogenic PI3K and the estrogen receptor (ER). We discuss the epidemiology of PI3K pathway alterations, mechanisms of resistance to PI3K inhibitors, and the current mechanistic landscape of crosstalk between PI3K and ER, which provide the rationale for dual ER and PI3K inhibition and is now a standard of care in the treatment of ER+ PIK3CA-mutant metastatic breast cancer. We outline newer studies in this field that delineate the clinically relevant overlaps between PI3K and parallel signaling pathways, insulin signaling, and ER epigenetic modifiers. We also identify several caveats with the current data and propose new strategies to overcome these bottlenecks.","author":[{"dropping-particle":"","family":"Vasan","given":"N.","non-dropping-particle":"","parse-names":false,"suffix":""},{"dropping-particle":"","family":"Toska","given":"E.","non-dropping-particle":"","parse-names":false,"suffix":""},{"dropping-particle":"","family":"Scaltriti","given":"M.","non-dropping-particle":"","parse-names":false,"suffix":""}],"container-title":"Annals of oncology : official journal of the European Society for Medical Oncology","id":"ITEM-1","issue":"10","issued":{"date-parts":[["2019","12","1"]]},"page":"x3-x11","publisher":"NLM (Medline)","title":"Overview of the relevance of PI3K pathway in HR-positive breast cancer","type":"article","volume":"30"},"uris":["http://www.mendeley.com/documents/?uuid=9876b5e6-96bb-31c1-872a-c0380160b0ad"]}],"mendeley":{"formattedCitation":"&lt;sup&gt;9&lt;/sup&gt;","plainTextFormattedCitation":"9","previouslyFormattedCitation":"(Vasan et al.)"},"properties":{"noteIndex":0},"schema":"https://github.com/citation-style-language/schema/raw/master/csl-citation.json"}</w:instrText>
      </w:r>
      <w:r w:rsidRPr="00B96AB0">
        <w:rPr>
          <w:rFonts w:cs="Times New Roman"/>
          <w:sz w:val="24"/>
          <w:szCs w:val="24"/>
        </w:rPr>
        <w:fldChar w:fldCharType="separate"/>
      </w:r>
      <w:r w:rsidR="00B27D9D" w:rsidRPr="00B27D9D">
        <w:rPr>
          <w:rFonts w:cs="Times New Roman"/>
          <w:noProof/>
          <w:sz w:val="24"/>
          <w:szCs w:val="24"/>
          <w:vertAlign w:val="superscript"/>
        </w:rPr>
        <w:t>9</w:t>
      </w:r>
      <w:r w:rsidRPr="00B96AB0">
        <w:rPr>
          <w:rFonts w:cs="Times New Roman"/>
          <w:sz w:val="24"/>
          <w:szCs w:val="24"/>
        </w:rPr>
        <w:fldChar w:fldCharType="end"/>
      </w:r>
      <w:r w:rsidRPr="00B96AB0">
        <w:rPr>
          <w:rFonts w:cs="Times New Roman"/>
          <w:sz w:val="24"/>
          <w:szCs w:val="24"/>
        </w:rPr>
        <w:t>. PI3K has four</w:t>
      </w:r>
      <w:r w:rsidRPr="00B96AB0">
        <w:rPr>
          <w:rFonts w:cs="Times New Roman"/>
          <w:sz w:val="24"/>
          <w:szCs w:val="24"/>
          <w:shd w:val="clear" w:color="auto" w:fill="FFFFFF"/>
        </w:rPr>
        <w:t xml:space="preserve"> classes</w:t>
      </w:r>
      <w:r w:rsidR="00B81C37">
        <w:rPr>
          <w:rFonts w:cs="Times New Roman"/>
          <w:sz w:val="24"/>
          <w:szCs w:val="24"/>
          <w:shd w:val="clear" w:color="auto" w:fill="FFFFFF"/>
        </w:rPr>
        <w:t xml:space="preserve"> such as</w:t>
      </w:r>
      <w:r w:rsidRPr="00B96AB0">
        <w:rPr>
          <w:rFonts w:cs="Times New Roman"/>
          <w:sz w:val="24"/>
          <w:szCs w:val="24"/>
          <w:shd w:val="clear" w:color="auto" w:fill="FFFFFF"/>
        </w:rPr>
        <w:t xml:space="preserve"> I, II, III, and IV. </w:t>
      </w:r>
      <w:r w:rsidRPr="00B96AB0">
        <w:rPr>
          <w:rFonts w:cs="Times New Roman"/>
          <w:sz w:val="24"/>
          <w:szCs w:val="24"/>
          <w:shd w:val="clear" w:color="auto" w:fill="FFFFFF"/>
        </w:rPr>
        <w:fldChar w:fldCharType="begin" w:fldLock="1"/>
      </w:r>
      <w:r w:rsidR="00B27D9D">
        <w:rPr>
          <w:rFonts w:cs="Times New Roman"/>
          <w:sz w:val="24"/>
          <w:szCs w:val="24"/>
          <w:shd w:val="clear" w:color="auto" w:fill="FFFFFF"/>
        </w:rPr>
        <w:instrText>ADDIN CSL_CITATION {"citationItems":[{"id":"ITEM-1","itemData":{"DOI":"10.1039/d2ra03451d","ISSN":"20462069","abstract":"Non-small cell lung cancer (NSCLC) is an obscure disease whose incidence is increasing worldwide day by day, and PI3Kα is one of the major targets for cell proliferation due to the mutation. Since PI3K is a class of kinase enzyme, and no in silico research has been performed on the inhibition of PI3Kα mutation by small molecules, we have selected the protein kinase inhibitor database and performed the energy minimization process by ligand preparation. The key objective of this research is to identify the potential hits from the protein kinase inhibitor library and further to perform lead optimization by a molecular docking and dynamics approach. And so, the protein was selected (PDB ID: 4JPS), having a unique inhibitor and a specific binding pocket with amino acid residue for the inhibition of kinase activity. After the docking protocol validation, structure-based virtual screening by molecular docking and MMGBSA binding affinity calculations were performed and a total of ten hits were reported. Detailed analysis of the best scoring molecules was performed with ADMET analysis, induced fit docking (IFD) and molecular dynamics (MD) simulation. Two molecules - 6943 and 34100 - were considered lead molecules and showed better results than the PI3K inhibitor Copanlisib in the docking assessment, ADMET analysis, and molecular dynamics simulation. Furthermore, the synthetic accessibility of the two compounds - 6943 and 34100 - was investigated using SwissADME, and the two lead molecules are easier to synthesize than the PI3K inhibitor Copanlisib. Computational drug discovery tools were used for identification of kinase inhibitors as anti-cancer agents for NSCLC in the present research.","author":[{"dropping-particle":"","family":"Debojyoti Halder","given":"","non-dropping-particle":"","parse-names":false,"suffix":""},{"dropping-particle":"","family":"Subham Das","given":"","non-dropping-particle":"","parse-names":false,"suffix":""},{"dropping-particle":"","family":"Aiswarya R","given":"","non-dropping-particle":"","parse-names":false,"suffix":""},{"dropping-particle":"","family":"Jeyaprakash R. S","given":"","non-dropping-particle":"","parse-names":false,"suffix":""}],"container-title":"RSC Advances","id":"ITEM-1","issue":"33","issued":{"date-parts":[["2022","8","3"]]},"page":"21452-21467","publisher":"Royal Society of Chemistry","title":"Molecular docking and dynamics based approach for the identification of kinase inhibitors targeting PI3Kα against non-small cell lung cancer: a computational study","type":"article-journal","volume":"12"},"uris":["http://www.mendeley.com/documents/?uuid=a42b4306-f99e-3830-bd89-e2953aa9093f"]}],"mendeley":{"formattedCitation":"&lt;sup&gt;7&lt;/sup&gt;","plainTextFormattedCitation":"7","previouslyFormattedCitation":"(Debojyoti Halder et al.)"},"properties":{"noteIndex":0},"schema":"https://github.com/citation-style-language/schema/raw/master/csl-citation.json"}</w:instrText>
      </w:r>
      <w:r w:rsidRPr="00B96AB0">
        <w:rPr>
          <w:rFonts w:cs="Times New Roman"/>
          <w:sz w:val="24"/>
          <w:szCs w:val="24"/>
          <w:shd w:val="clear" w:color="auto" w:fill="FFFFFF"/>
        </w:rPr>
        <w:fldChar w:fldCharType="separate"/>
      </w:r>
      <w:r w:rsidR="00B27D9D" w:rsidRPr="00B27D9D">
        <w:rPr>
          <w:rFonts w:cs="Times New Roman"/>
          <w:noProof/>
          <w:sz w:val="24"/>
          <w:szCs w:val="24"/>
          <w:shd w:val="clear" w:color="auto" w:fill="FFFFFF"/>
          <w:vertAlign w:val="superscript"/>
        </w:rPr>
        <w:t>7</w:t>
      </w:r>
      <w:r w:rsidRPr="00B96AB0">
        <w:rPr>
          <w:rFonts w:cs="Times New Roman"/>
          <w:sz w:val="24"/>
          <w:szCs w:val="24"/>
          <w:shd w:val="clear" w:color="auto" w:fill="FFFFFF"/>
        </w:rPr>
        <w:fldChar w:fldCharType="end"/>
      </w:r>
      <w:r w:rsidRPr="00B96AB0">
        <w:rPr>
          <w:rFonts w:cs="Times New Roman"/>
          <w:sz w:val="24"/>
          <w:szCs w:val="24"/>
          <w:shd w:val="clear" w:color="auto" w:fill="FFFFFF"/>
        </w:rPr>
        <w:t xml:space="preserve">  There are two subclasses of PI3Ks, with class I further subdivided into subclasses IA and IB.</w:t>
      </w:r>
      <w:r w:rsidRPr="00A27A20">
        <w:rPr>
          <w:rFonts w:cs="Times New Roman"/>
          <w:sz w:val="24"/>
          <w:szCs w:val="24"/>
          <w:shd w:val="clear" w:color="auto" w:fill="FFFFFF"/>
        </w:rPr>
        <w:t xml:space="preserve"> While only class IA has been connected to cancer, this pathway is frequently disrupted due to genetic alterations in the enzymes and effectors within the cascade. Alteration in genes makes commonly affected pathways in many cancer </w:t>
      </w:r>
      <w:r w:rsidRPr="00A27A20">
        <w:rPr>
          <w:rFonts w:cs="Times New Roman"/>
          <w:sz w:val="24"/>
          <w:szCs w:val="24"/>
          <w:shd w:val="clear" w:color="auto" w:fill="FFFFFF"/>
        </w:rPr>
        <w:fldChar w:fldCharType="begin" w:fldLock="1"/>
      </w:r>
      <w:r w:rsidR="00B27D9D">
        <w:rPr>
          <w:rFonts w:cs="Times New Roman"/>
          <w:sz w:val="24"/>
          <w:szCs w:val="24"/>
          <w:shd w:val="clear" w:color="auto" w:fill="FFFFFF"/>
        </w:rPr>
        <w:instrText>ADDIN CSL_CITATION {"citationItems":[{"id":"ITEM-1","itemData":{"DOI":"10.1038/onc.2008.245","ISSN":"09509232","PMID":"18794884","abstract":"The high frequency of phosphoinositide 3-kinase (PI3K) pathway alterations in cancer has led to a surge in the development of PI3K inhibitors. Many of these targeted therapies are currently in clinical trials and show great promise for the treatment of PI3K-addicted tumors. These recent developments call for a re-evaluation of the oncogenic mechanisms behind PI3K pathway alterations. This pathway is unique in that every major node is frequently mutated or amplified in a wide variety of solid tumors. Receptor tyrosine kinases upstream of PI3K, the p110α catalytic subunit of PI3K, the downstream kinase, AKT, and the negative regulator, PTEN, are all frequently altered in cancer. In this review, we will examine the oncogenic properties of these genetic alterations to understand whether they are redundant or distinct and propose treatment strategies tailored for these genetic lesions. © 2008 Macmillan Publishers Limited All rights reserved.","author":[{"dropping-particle":"","family":"Yuan","given":"T. L.","non-dropping-particle":"","parse-names":false,"suffix":""},{"dropping-particle":"","family":"Cantley","given":"L. C.","non-dropping-particle":"","parse-names":false,"suffix":""}],"container-title":"Oncogene","id":"ITEM-1","issue":"41","issued":{"date-parts":[["2008","9","15"]]},"page":"5497-5510","title":"PI3K pathway alterations in cancer: Variations on a theme","type":"article","volume":"27"},"uris":["http://www.mendeley.com/documents/?uuid=cb7bb606-338b-322a-875e-efcfbef789a7"]}],"mendeley":{"formattedCitation":"&lt;sup&gt;10&lt;/sup&gt;","plainTextFormattedCitation":"10","previouslyFormattedCitation":"(Yuan and Cantley)"},"properties":{"noteIndex":0},"schema":"https://github.com/citation-style-language/schema/raw/master/csl-citation.json"}</w:instrText>
      </w:r>
      <w:r w:rsidRPr="00A27A20">
        <w:rPr>
          <w:rFonts w:cs="Times New Roman"/>
          <w:sz w:val="24"/>
          <w:szCs w:val="24"/>
          <w:shd w:val="clear" w:color="auto" w:fill="FFFFFF"/>
        </w:rPr>
        <w:fldChar w:fldCharType="separate"/>
      </w:r>
      <w:r w:rsidR="00B27D9D" w:rsidRPr="00B27D9D">
        <w:rPr>
          <w:rFonts w:cs="Times New Roman"/>
          <w:noProof/>
          <w:sz w:val="24"/>
          <w:szCs w:val="24"/>
          <w:shd w:val="clear" w:color="auto" w:fill="FFFFFF"/>
          <w:vertAlign w:val="superscript"/>
        </w:rPr>
        <w:t>10</w:t>
      </w:r>
      <w:r w:rsidRPr="00A27A20">
        <w:rPr>
          <w:rFonts w:cs="Times New Roman"/>
          <w:sz w:val="24"/>
          <w:szCs w:val="24"/>
          <w:shd w:val="clear" w:color="auto" w:fill="FFFFFF"/>
        </w:rPr>
        <w:fldChar w:fldCharType="end"/>
      </w:r>
      <w:r w:rsidRPr="00A27A20">
        <w:rPr>
          <w:rFonts w:cs="Times New Roman"/>
          <w:sz w:val="24"/>
          <w:szCs w:val="24"/>
          <w:shd w:val="clear" w:color="auto" w:fill="FFFFFF"/>
        </w:rPr>
        <w:t>. Due to its crucial function in the PI3K pathway,</w:t>
      </w:r>
      <w:r>
        <w:rPr>
          <w:rFonts w:cs="Times New Roman"/>
          <w:sz w:val="24"/>
          <w:szCs w:val="24"/>
          <w:shd w:val="clear" w:color="auto" w:fill="FFFFFF"/>
        </w:rPr>
        <w:t xml:space="preserve"> </w:t>
      </w:r>
      <w:r w:rsidRPr="00A27A20">
        <w:rPr>
          <w:rFonts w:cs="Times New Roman"/>
          <w:sz w:val="24"/>
          <w:szCs w:val="24"/>
          <w:shd w:val="clear" w:color="auto" w:fill="FFFFFF"/>
        </w:rPr>
        <w:t xml:space="preserve">PI3Kα has been identified as a prospective target for therapeutic development. The kinase enzyme is altered by phosphorylation, which leads to the functional imbalance of PI3Ks and changes the enzyme's activity </w:t>
      </w:r>
      <w:r w:rsidRPr="00A27A20">
        <w:rPr>
          <w:rFonts w:cs="Times New Roman"/>
          <w:sz w:val="24"/>
          <w:szCs w:val="24"/>
          <w:shd w:val="clear" w:color="auto" w:fill="FFFFFF"/>
        </w:rPr>
        <w:fldChar w:fldCharType="begin" w:fldLock="1"/>
      </w:r>
      <w:r w:rsidR="00B27D9D">
        <w:rPr>
          <w:rFonts w:cs="Times New Roman"/>
          <w:sz w:val="24"/>
          <w:szCs w:val="24"/>
          <w:shd w:val="clear" w:color="auto" w:fill="FFFFFF"/>
        </w:rPr>
        <w:instrText>ADDIN CSL_CITATION {"citationItems":[{"id":"ITEM-1","itemData":{"DOI":"10.1039/d2ra03451d","ISSN":"20462069","abstract":"Non-small cell lung cancer (NSCLC) is an obscure disease whose incidence is increasing worldwide day by day, and PI3Kα is one of the major targets for cell proliferation due to the mutation. Since PI3K is a class of kinase enzyme, and no in silico research has been performed on the inhibition of PI3Kα mutation by small molecules, we have selected the protein kinase inhibitor database and performed the energy minimization process by ligand preparation. The key objective of this research is to identify the potential hits from the protein kinase inhibitor library and further to perform lead optimization by a molecular docking and dynamics approach. And so, the protein was selected (PDB ID: 4JPS), having a unique inhibitor and a specific binding pocket with amino acid residue for the inhibition of kinase activity. After the docking protocol validation, structure-based virtual screening by molecular docking and MMGBSA binding affinity calculations were performed and a total of ten hits were reported. Detailed analysis of the best scoring molecules was performed with ADMET analysis, induced fit docking (IFD) and molecular dynamics (MD) simulation. Two molecules - 6943 and 34100 - were considered lead molecules and showed better results than the PI3K inhibitor Copanlisib in the docking assessment, ADMET analysis, and molecular dynamics simulation. Furthermore, the synthetic accessibility of the two compounds - 6943 and 34100 - was investigated using SwissADME, and the two lead molecules are easier to synthesize than the PI3K inhibitor Copanlisib. Computational drug discovery tools were used for identification of kinase inhibitors as anti-cancer agents for NSCLC in the present research.","author":[{"dropping-particle":"","family":"Debojyoti Halder","given":"","non-dropping-particle":"","parse-names":false,"suffix":""},{"dropping-particle":"","family":"Subham Das","given":"","non-dropping-particle":"","parse-names":false,"suffix":""},{"dropping-particle":"","family":"Aiswarya R","given":"","non-dropping-particle":"","parse-names":false,"suffix":""},{"dropping-particle":"","family":"Jeyaprakash R. S","given":"","non-dropping-particle":"","parse-names":false,"suffix":""}],"container-title":"RSC Advances","id":"ITEM-1","issue":"33","issued":{"date-parts":[["2022","8","3"]]},"page":"21452-21467","publisher":"Royal Society of Chemistry","title":"Molecular docking and dynamics based approach for the identification of kinase inhibitors targeting PI3Kα against non-small cell lung cancer: a computational study","type":"article-journal","volume":"12"},"uris":["http://www.mendeley.com/documents/?uuid=a42b4306-f99e-3830-bd89-e2953aa9093f"]}],"mendeley":{"formattedCitation":"&lt;sup&gt;7&lt;/sup&gt;","plainTextFormattedCitation":"7","previouslyFormattedCitation":"(Debojyoti Halder et al.)"},"properties":{"noteIndex":0},"schema":"https://github.com/citation-style-language/schema/raw/master/csl-citation.json"}</w:instrText>
      </w:r>
      <w:r w:rsidRPr="00A27A20">
        <w:rPr>
          <w:rFonts w:cs="Times New Roman"/>
          <w:sz w:val="24"/>
          <w:szCs w:val="24"/>
          <w:shd w:val="clear" w:color="auto" w:fill="FFFFFF"/>
        </w:rPr>
        <w:fldChar w:fldCharType="separate"/>
      </w:r>
      <w:r w:rsidR="00B27D9D" w:rsidRPr="00B27D9D">
        <w:rPr>
          <w:rFonts w:cs="Times New Roman"/>
          <w:noProof/>
          <w:sz w:val="24"/>
          <w:szCs w:val="24"/>
          <w:shd w:val="clear" w:color="auto" w:fill="FFFFFF"/>
          <w:vertAlign w:val="superscript"/>
        </w:rPr>
        <w:t>7</w:t>
      </w:r>
      <w:r w:rsidRPr="00A27A20">
        <w:rPr>
          <w:rFonts w:cs="Times New Roman"/>
          <w:sz w:val="24"/>
          <w:szCs w:val="24"/>
          <w:shd w:val="clear" w:color="auto" w:fill="FFFFFF"/>
        </w:rPr>
        <w:fldChar w:fldCharType="end"/>
      </w:r>
      <w:r w:rsidRPr="00A27A20">
        <w:rPr>
          <w:rFonts w:cs="Times New Roman"/>
          <w:sz w:val="24"/>
          <w:szCs w:val="24"/>
          <w:shd w:val="clear" w:color="auto" w:fill="FFFFFF"/>
        </w:rPr>
        <w:t>.</w:t>
      </w:r>
    </w:p>
    <w:p w14:paraId="6454F677" w14:textId="2353EA06" w:rsidR="00BB2691" w:rsidRPr="00A27A20" w:rsidRDefault="00BB2691" w:rsidP="00534359">
      <w:pPr>
        <w:pStyle w:val="paperbody"/>
        <w:spacing w:line="276" w:lineRule="auto"/>
        <w:rPr>
          <w:rFonts w:cs="Times New Roman"/>
          <w:sz w:val="24"/>
          <w:szCs w:val="24"/>
        </w:rPr>
      </w:pPr>
      <w:r w:rsidRPr="00B96AB0">
        <w:rPr>
          <w:rFonts w:cs="Times New Roman"/>
          <w:sz w:val="24"/>
          <w:szCs w:val="24"/>
        </w:rPr>
        <w:t xml:space="preserve">Human cancer typically exhibits dysregulation of the PI3K pathway, and one of the most often changed kinases in human cancer is  PI3Kα </w:t>
      </w:r>
      <w:r>
        <w:rPr>
          <w:rFonts w:cs="Times New Roman"/>
          <w:sz w:val="24"/>
          <w:szCs w:val="24"/>
        </w:rPr>
        <w:t xml:space="preserve"> </w:t>
      </w:r>
      <w:r w:rsidRPr="00A27A20">
        <w:rPr>
          <w:rFonts w:cs="Times New Roman"/>
          <w:sz w:val="24"/>
          <w:szCs w:val="24"/>
        </w:rPr>
        <w:t xml:space="preserve"> </w:t>
      </w:r>
      <w:r w:rsidRPr="00A27A20">
        <w:rPr>
          <w:rFonts w:cs="Times New Roman"/>
          <w:sz w:val="24"/>
          <w:szCs w:val="24"/>
        </w:rPr>
        <w:fldChar w:fldCharType="begin" w:fldLock="1"/>
      </w:r>
      <w:r w:rsidR="00B27D9D">
        <w:rPr>
          <w:rFonts w:cs="Times New Roman"/>
          <w:sz w:val="24"/>
          <w:szCs w:val="24"/>
        </w:rPr>
        <w:instrText>ADDIN CSL_CITATION {"citationItems":[{"id":"ITEM-1","itemData":{"DOI":"10.1021/acs.jmedchem.0c01652","ISSN":"15204804","PMID":"33356246","abstract":"The phosphoinositide 3-kinase (PI3K)/mammalian target of rapamycin (mTOR) signaling pathway is a frequently dysregulated pathway in human cancer, and PI3Kα is one of the most frequently mutated kinases in human cancer. A PI3Kα-selective inhibitor may provide the opportunity to spare patients the side effects associated with broader inhibition of the class I PI3K family. Here, we describe our efforts to discover a PI3Kα-selective inhibitor by applying structure-based drug design (SBDD) and computational analysis. A novel series of compounds, exemplified by 2,2-difluoroethyl (3S)-3-{[2′-amino-5-fluoro-2-(morpholin-4-yl)-4,5′-bipyrimidin-6-yl]amino}-3-(hydroxymethyl)pyrrolidine-1-carboxylate (1) (PF-06843195), with high PI3Kα potency and unique PI3K isoform and mTOR selectivity were discovered. We describe here the details of the design and synthesis program that lead to the discovery of 1.","author":[{"dropping-particle":"","family":"Cheng","given":"Hengmiao","non-dropping-particle":"","parse-names":false,"suffix":""},{"dropping-particle":"","family":"Orr","given":"Suvi T.M.","non-dropping-particle":"","parse-names":false,"suffix":""},{"dropping-particle":"","family":"Bailey","given":"Simon","non-dropping-particle":"","parse-names":false,"suffix":""},{"dropping-particle":"","family":"Brooun","given":"Alexei","non-dropping-particle":"","parse-names":false,"suffix":""},{"dropping-particle":"","family":"Chen","given":"Ping","non-dropping-particle":"","parse-names":false,"suffix":""},{"dropping-particle":"","family":"Deal","given":"Judith G.","non-dropping-particle":"","parse-names":false,"suffix":""},{"dropping-particle":"","family":"Deng","given":"Yali L.","non-dropping-particle":"","parse-names":false,"suffix":""},{"dropping-particle":"","family":"Edwards","given":"Martin P.","non-dropping-particle":"","parse-names":false,"suffix":""},{"dropping-particle":"","family":"Gallego","given":"Gary M.","non-dropping-particle":"","parse-names":false,"suffix":""},{"dropping-particle":"","family":"Grodsky","given":"Neil","non-dropping-particle":"","parse-names":false,"suffix":""},{"dropping-particle":"","family":"Huang","given":"Buwen","non-dropping-particle":"","parse-names":false,"suffix":""},{"dropping-particle":"","family":"Jalaie","given":"Mehran","non-dropping-particle":"","parse-names":false,"suffix":""},{"dropping-particle":"","family":"Kaiser","given":"Stephen","non-dropping-particle":"","parse-names":false,"suffix":""},{"dropping-particle":"","family":"Kania","given":"Robert S.","non-dropping-particle":"","parse-names":false,"suffix":""},{"dropping-particle":"","family":"Kephart","given":"Susan E.","non-dropping-particle":"","parse-names":false,"suffix":""},{"dropping-particle":"","family":"Lafontaine","given":"Jennifer","non-dropping-particle":"","parse-names":false,"suffix":""},{"dropping-particle":"","family":"Ornelas","given":"Martha A.","non-dropping-particle":"","parse-names":false,"suffix":""},{"dropping-particle":"","family":"Pairish","given":"Mason","non-dropping-particle":"","parse-names":false,"suffix":""},{"dropping-particle":"","family":"Planken","given":"Simon","non-dropping-particle":"","parse-names":false,"suffix":""},{"dropping-particle":"","family":"Shen","given":"Hong","non-dropping-particle":"","parse-names":false,"suffix":""},{"dropping-particle":"","family":"Sutton","given":"Scott","non-dropping-particle":"","parse-names":false,"suffix":""},{"dropping-particle":"","family":"Zehnder","given":"Luke","non-dropping-particle":"","parse-names":false,"suffix":""},{"dropping-particle":"","family":"Almaden","given":"Chau D.","non-dropping-particle":"","parse-names":false,"suffix":""},{"dropping-particle":"","family":"Bagrodia","given":"Shubha","non-dropping-particle":"","parse-names":false,"suffix":""},{"dropping-particle":"","family":"Falk","given":"Matthew D.","non-dropping-particle":"","parse-names":false,"suffix":""},{"dropping-particle":"","family":"Gukasyan","given":"Hovhannes J.","non-dropping-particle":"","parse-names":false,"suffix":""},{"dropping-particle":"","family":"Ho","given":"Caroline","non-dropping-particle":"","parse-names":false,"suffix":""},{"dropping-particle":"","family":"Kang","given":"Xiaolin","non-dropping-particle":"","parse-names":false,"suffix":""},{"dropping-particle":"","family":"Kosa","given":"Rachel E.","non-dropping-particle":"","parse-names":false,"suffix":""},{"dropping-particle":"","family":"Liu","given":"Ling","non-dropping-particle":"","parse-names":false,"suffix":""},{"dropping-particle":"","family":"Spilker","given":"Mary E.","non-dropping-particle":"","parse-names":false,"suffix":""},{"dropping-particle":"","family":"Timofeevski","given":"Sergei","non-dropping-particle":"","parse-names":false,"suffix":""},{"dropping-particle":"","family":"Visswanathan","given":"Ravi","non-dropping-particle":"","parse-names":false,"suffix":""},{"dropping-particle":"","family":"Wang","given":"Zhenxiong","non-dropping-particle":"","parse-names":false,"suffix":""},{"dropping-particle":"","family":"Meng","given":"Fanxiu","non-dropping-particle":"","parse-names":false,"suffix":""},{"dropping-particle":"","family":"Ren","given":"Shijian","non-dropping-particle":"","parse-names":false,"suffix":""},{"dropping-particle":"","family":"Shao","given":"Li","non-dropping-particle":"","parse-names":false,"suffix":""},{"dropping-particle":"","family":"Xu","given":"Feng","non-dropping-particle":"","parse-names":false,"suffix":""},{"dropping-particle":"","family":"Kath","given":"John C.","non-dropping-particle":"","parse-names":false,"suffix":""}],"container-title":"Journal of Medicinal Chemistry","id":"ITEM-1","issue":"1","issued":{"date-parts":[["2021","1","14"]]},"page":"644-661","publisher":"American Chemical Society","title":"Structure-Based Drug Design and Synthesis of PI3Kα-Selective Inhibitor (PF-06843195)","type":"article-journal","volume":"64"},"uris":["http://www.mendeley.com/documents/?uuid=9ab75030-c64a-3b6f-bf0e-4c858a3e5f4b"]}],"mendeley":{"formattedCitation":"&lt;sup&gt;11&lt;/sup&gt;","plainTextFormattedCitation":"11","previouslyFormattedCitation":"(Cheng et al.)"},"properties":{"noteIndex":0},"schema":"https://github.com/citation-style-language/schema/raw/master/csl-citation.json"}</w:instrText>
      </w:r>
      <w:r w:rsidRPr="00A27A20">
        <w:rPr>
          <w:rFonts w:cs="Times New Roman"/>
          <w:sz w:val="24"/>
          <w:szCs w:val="24"/>
        </w:rPr>
        <w:fldChar w:fldCharType="separate"/>
      </w:r>
      <w:r w:rsidR="00B27D9D" w:rsidRPr="00B27D9D">
        <w:rPr>
          <w:rFonts w:cs="Times New Roman"/>
          <w:noProof/>
          <w:sz w:val="24"/>
          <w:szCs w:val="24"/>
          <w:vertAlign w:val="superscript"/>
        </w:rPr>
        <w:t>11</w:t>
      </w:r>
      <w:r w:rsidRPr="00A27A20">
        <w:rPr>
          <w:rFonts w:cs="Times New Roman"/>
          <w:sz w:val="24"/>
          <w:szCs w:val="24"/>
        </w:rPr>
        <w:fldChar w:fldCharType="end"/>
      </w:r>
      <w:r w:rsidRPr="00A27A20">
        <w:rPr>
          <w:rFonts w:cs="Times New Roman"/>
          <w:sz w:val="24"/>
          <w:szCs w:val="24"/>
        </w:rPr>
        <w:t xml:space="preserve">. As per the studies, this pathway is an appealing target </w:t>
      </w:r>
      <w:r w:rsidR="00B81C37">
        <w:rPr>
          <w:rFonts w:cs="Times New Roman"/>
          <w:sz w:val="24"/>
          <w:szCs w:val="24"/>
        </w:rPr>
        <w:t>for</w:t>
      </w:r>
      <w:r w:rsidRPr="00A27A20">
        <w:rPr>
          <w:rFonts w:cs="Times New Roman"/>
          <w:sz w:val="24"/>
          <w:szCs w:val="24"/>
        </w:rPr>
        <w:t xml:space="preserve"> </w:t>
      </w:r>
      <w:r w:rsidR="00B81C37">
        <w:rPr>
          <w:rFonts w:cs="Times New Roman"/>
          <w:sz w:val="24"/>
          <w:szCs w:val="24"/>
        </w:rPr>
        <w:t xml:space="preserve">discovery of novel </w:t>
      </w:r>
      <w:r w:rsidR="00134644">
        <w:rPr>
          <w:rFonts w:cs="Times New Roman"/>
          <w:sz w:val="24"/>
          <w:szCs w:val="24"/>
        </w:rPr>
        <w:t>molecule</w:t>
      </w:r>
      <w:r w:rsidR="00B81C37">
        <w:rPr>
          <w:rFonts w:cs="Times New Roman"/>
          <w:sz w:val="24"/>
          <w:szCs w:val="24"/>
        </w:rPr>
        <w:t xml:space="preserve"> for cancer therapy</w:t>
      </w:r>
      <w:r w:rsidRPr="00A27A20">
        <w:rPr>
          <w:rFonts w:cs="Times New Roman"/>
          <w:sz w:val="24"/>
          <w:szCs w:val="24"/>
        </w:rPr>
        <w:t xml:space="preserve"> </w:t>
      </w:r>
      <w:r w:rsidRPr="00A27A20">
        <w:rPr>
          <w:rFonts w:cs="Times New Roman"/>
          <w:sz w:val="24"/>
          <w:szCs w:val="24"/>
        </w:rPr>
        <w:fldChar w:fldCharType="begin" w:fldLock="1"/>
      </w:r>
      <w:r w:rsidR="00B27D9D">
        <w:rPr>
          <w:rFonts w:cs="Times New Roman"/>
          <w:sz w:val="24"/>
          <w:szCs w:val="24"/>
        </w:rPr>
        <w:instrText>ADDIN CSL_CITATION {"citationItems":[{"id":"ITEM-1","itemData":{"DOI":"10.1111/1759-7714.13328","ISSN":"17597714","PMID":"31989769","abstract":"The traditional classification of lung cancer into small cell lung cancer and non-small cell lung cancer (NSCLC) has been transformed with the increased understanding of the molecular alterations and genomic biomarkers that drive the development of lung cancer. Increased activation of the phosphatidylinositol 3-kinase (PI3K)/Akt/mechanistic target of rapamycin (mTOR) pathway leads to numerous hallmarks of cancer and this pathway represents an attractive target for novel anticancer therapies. In NSCLC, the PI3K/Akt/mTOR pathway has been heavily implicated in both tumorigenesis and the progression of disease. A number of specific inhibitors of PI3K, Akt and mTOR are currently under development and in various stages of preclinical investigation and in early phase clinical trials for NSCLC. Early evidence has yielded disappointing results. Clinical trials, however, have been performed on predominantly molecularly unselected populations, and patient enrichment strategies using high-precision predictive biomarkers in future trials will increase the likelihood of success. A greater understanding of the underlying molecular biology including epigenetic alterations is also crucial to allow for the detection of appropriate biomarkers and guide combination approaches.","author":[{"dropping-particle":"","family":"Tan","given":"Aaron C.","non-dropping-particle":"","parse-names":false,"suffix":""}],"container-title":"Thoracic Cancer","id":"ITEM-1","issue":"3","issued":{"date-parts":[["2020","3","1"]]},"page":"511-518","publisher":"John Wiley and Sons Inc.","title":"Targeting the PI3K/Akt/mTOR pathway in non-small cell lung cancer (NSCLC)","type":"article","volume":"11"},"uris":["http://www.mendeley.com/documents/?uuid=92ad492f-78d3-3b0f-8ba8-e59d52e14f11"]}],"mendeley":{"formattedCitation":"&lt;sup&gt;8&lt;/sup&gt;","plainTextFormattedCitation":"8","previouslyFormattedCitation":"(Tan)"},"properties":{"noteIndex":0},"schema":"https://github.com/citation-style-language/schema/raw/master/csl-citation.json"}</w:instrText>
      </w:r>
      <w:r w:rsidRPr="00A27A20">
        <w:rPr>
          <w:rFonts w:cs="Times New Roman"/>
          <w:sz w:val="24"/>
          <w:szCs w:val="24"/>
        </w:rPr>
        <w:fldChar w:fldCharType="separate"/>
      </w:r>
      <w:r w:rsidR="00B27D9D" w:rsidRPr="00B27D9D">
        <w:rPr>
          <w:rFonts w:cs="Times New Roman"/>
          <w:noProof/>
          <w:sz w:val="24"/>
          <w:szCs w:val="24"/>
          <w:vertAlign w:val="superscript"/>
        </w:rPr>
        <w:t>8</w:t>
      </w:r>
      <w:r w:rsidRPr="00A27A20">
        <w:rPr>
          <w:rFonts w:cs="Times New Roman"/>
          <w:sz w:val="24"/>
          <w:szCs w:val="24"/>
        </w:rPr>
        <w:fldChar w:fldCharType="end"/>
      </w:r>
      <w:r w:rsidR="00B31356">
        <w:rPr>
          <w:rFonts w:cs="Times New Roman"/>
          <w:sz w:val="24"/>
          <w:szCs w:val="24"/>
        </w:rPr>
        <w:t>.</w:t>
      </w:r>
    </w:p>
    <w:p w14:paraId="2A8019BC" w14:textId="34F402A6" w:rsidR="00BB2691" w:rsidRPr="00D746D9" w:rsidRDefault="00BB2691" w:rsidP="00534359">
      <w:pPr>
        <w:pStyle w:val="paperbody"/>
        <w:spacing w:line="276" w:lineRule="auto"/>
        <w:rPr>
          <w:rFonts w:cs="Times New Roman"/>
          <w:sz w:val="24"/>
          <w:szCs w:val="24"/>
        </w:rPr>
      </w:pPr>
      <w:r w:rsidRPr="00A27A20">
        <w:rPr>
          <w:rFonts w:cs="Times New Roman"/>
          <w:sz w:val="24"/>
          <w:szCs w:val="24"/>
        </w:rPr>
        <w:t xml:space="preserve"> NSCLC is not identified until the disease has progressed to an advanced stage. The most frequent symptom is cough, experienced by 50% to 75% of patients. Other symptoms include </w:t>
      </w:r>
      <w:proofErr w:type="spellStart"/>
      <w:r w:rsidRPr="00A27A20">
        <w:rPr>
          <w:rFonts w:cs="Times New Roman"/>
          <w:sz w:val="24"/>
          <w:szCs w:val="24"/>
        </w:rPr>
        <w:t>hemoptysis</w:t>
      </w:r>
      <w:proofErr w:type="spellEnd"/>
      <w:r w:rsidRPr="00A27A20">
        <w:rPr>
          <w:rFonts w:cs="Times New Roman"/>
          <w:sz w:val="24"/>
          <w:szCs w:val="24"/>
        </w:rPr>
        <w:t xml:space="preserve">, chest discomfort, and </w:t>
      </w:r>
      <w:proofErr w:type="spellStart"/>
      <w:r w:rsidRPr="00A27A20">
        <w:rPr>
          <w:rFonts w:cs="Times New Roman"/>
          <w:sz w:val="24"/>
          <w:szCs w:val="24"/>
        </w:rPr>
        <w:t>dyspnea</w:t>
      </w:r>
      <w:proofErr w:type="spellEnd"/>
      <w:r w:rsidRPr="00A27A20">
        <w:rPr>
          <w:rFonts w:cs="Times New Roman"/>
          <w:sz w:val="24"/>
          <w:szCs w:val="24"/>
        </w:rPr>
        <w:t xml:space="preserve">. Laboratory abnormalities or paraneoplastic syndromes are other, less uncommon symptoms. </w:t>
      </w:r>
      <w:r w:rsidRPr="00A27A20">
        <w:rPr>
          <w:rFonts w:cs="Times New Roman"/>
          <w:sz w:val="24"/>
          <w:szCs w:val="24"/>
        </w:rPr>
        <w:fldChar w:fldCharType="begin" w:fldLock="1"/>
      </w:r>
      <w:r w:rsidR="00B27D9D">
        <w:rPr>
          <w:rFonts w:cs="Times New Roman"/>
          <w:sz w:val="24"/>
          <w:szCs w:val="24"/>
        </w:rPr>
        <w:instrText>ADDIN CSL_CITATION {"citationItems":[{"id":"ITEM-1","itemData":{"DOI":"10.1016/j.mayocp.2019.01.013","ISSN":"19425546","PMID":"31378236","abstract":"Lung cancer remains the leading cause of cancer deaths in the United States. In the past decade, significant advances have been made in the science of non–small cell lung cancer (NSCLC). Screening has been introduced with the goal of early detection. The National Lung Screening Trial found a lung cancer mortality benefit of 20% and a 6.7% decrease in all-cause mortality with the use of low-dose chest computed tomography in high-risk individuals. The treatment of lung cancer has also evolved with the introduction of several lines of tyrosine kinase inhibitors in patients with EGFR, ALK, ROS1, and NTRK mutations. Similarly, immune checkpoint inhibitors (ICIs) have dramatically changed the landscape of NSCLC treatment. Furthermore, the results of new trials continue to help us understand the role of these novel agents and which patients are more likely to benefit; ICIs are now part of the first-line NSCLC treatment armamentarium as monotherapy, combined with chemotherapy, or after definite chemoradiotherapy in patients with stage III unresectable NSCLC. Expression of programmed cell death protein-ligand 1 in malignant cells has been studied as a potential biomarker for response to ICIs. However, important drawbacks exist that limit its discriminatory potential. Identification of accurate predictive biomarkers beyond programmed cell death protein-ligand 1 expression remains essential to select the most appropriate candidates for ICI therapy. Many questions remain unanswered regarding the proper sequence and combinations of these new agents; however, the field is moving rapidly, and the overall direction is optimistic.","author":[{"dropping-particle":"","family":"Duma","given":"Narjust","non-dropping-particle":"","parse-names":false,"suffix":""},{"dropping-particle":"","family":"Santana-Davila","given":"Rafael","non-dropping-particle":"","parse-names":false,"suffix":""},{"dropping-particle":"","family":"Molina","given":"Julian R.","non-dropping-particle":"","parse-names":false,"suffix":""}],"container-title":"Mayo Clinic Proceedings","id":"ITEM-1","issue":"8","issued":{"date-parts":[["2019","8","1"]]},"page":"1623-1640","publisher":"Elsevier Ltd","title":"Non–Small Cell Lung Cancer: Epidemiology, Screening, Diagnosis, and Treatment","type":"article","volume":"94"},"uris":["http://www.mendeley.com/documents/?uuid=b858c405-4dcc-39b2-baf8-ca2716691381"]}],"mendeley":{"formattedCitation":"&lt;sup&gt;6&lt;/sup&gt;","plainTextFormattedCitation":"6","previouslyFormattedCitation":"(Duma et al.)"},"properties":{"noteIndex":0},"schema":"https://github.com/citation-style-language/schema/raw/master/csl-citation.json"}</w:instrText>
      </w:r>
      <w:r w:rsidRPr="00A27A20">
        <w:rPr>
          <w:rFonts w:cs="Times New Roman"/>
          <w:sz w:val="24"/>
          <w:szCs w:val="24"/>
        </w:rPr>
        <w:fldChar w:fldCharType="separate"/>
      </w:r>
      <w:r w:rsidR="00B27D9D" w:rsidRPr="00B27D9D">
        <w:rPr>
          <w:rFonts w:cs="Times New Roman"/>
          <w:noProof/>
          <w:sz w:val="24"/>
          <w:szCs w:val="24"/>
          <w:vertAlign w:val="superscript"/>
        </w:rPr>
        <w:t>6</w:t>
      </w:r>
      <w:r w:rsidRPr="00A27A20">
        <w:rPr>
          <w:rFonts w:cs="Times New Roman"/>
          <w:sz w:val="24"/>
          <w:szCs w:val="24"/>
        </w:rPr>
        <w:fldChar w:fldCharType="end"/>
      </w:r>
      <w:bookmarkStart w:id="1" w:name="_Hlk133235425"/>
    </w:p>
    <w:p w14:paraId="0F68075C" w14:textId="030C472F" w:rsidR="00BB2691" w:rsidRPr="00A27A20" w:rsidRDefault="00BB2691" w:rsidP="00534359">
      <w:pPr>
        <w:pStyle w:val="paperbody"/>
        <w:spacing w:line="276" w:lineRule="auto"/>
        <w:rPr>
          <w:rFonts w:cs="Times New Roman"/>
          <w:sz w:val="24"/>
          <w:szCs w:val="24"/>
        </w:rPr>
      </w:pPr>
      <w:r w:rsidRPr="007C509B">
        <w:rPr>
          <w:rFonts w:cs="Times New Roman"/>
          <w:sz w:val="24"/>
          <w:szCs w:val="24"/>
        </w:rPr>
        <w:t>Non-small lung cancer can be treated on the base</w:t>
      </w:r>
      <w:r w:rsidR="00134644">
        <w:rPr>
          <w:rFonts w:cs="Times New Roman"/>
          <w:sz w:val="24"/>
          <w:szCs w:val="24"/>
        </w:rPr>
        <w:t>s</w:t>
      </w:r>
      <w:r w:rsidRPr="007C509B">
        <w:rPr>
          <w:rFonts w:cs="Times New Roman"/>
          <w:sz w:val="24"/>
          <w:szCs w:val="24"/>
        </w:rPr>
        <w:t xml:space="preserve"> of the cancer stage. In the initial phase (stage I or II), the disease</w:t>
      </w:r>
      <w:r w:rsidRPr="00A27A20">
        <w:rPr>
          <w:rFonts w:cs="Times New Roman"/>
          <w:sz w:val="24"/>
          <w:szCs w:val="24"/>
        </w:rPr>
        <w:t xml:space="preserve"> should undergo complete surgical removal of the </w:t>
      </w:r>
      <w:proofErr w:type="spellStart"/>
      <w:r w:rsidRPr="00A27A20">
        <w:rPr>
          <w:rFonts w:cs="Times New Roman"/>
          <w:sz w:val="24"/>
          <w:szCs w:val="24"/>
        </w:rPr>
        <w:t>tumor</w:t>
      </w:r>
      <w:proofErr w:type="spellEnd"/>
      <w:r w:rsidRPr="00A27A20">
        <w:rPr>
          <w:rFonts w:cs="Times New Roman"/>
          <w:sz w:val="24"/>
          <w:szCs w:val="24"/>
        </w:rPr>
        <w:t xml:space="preserve"> when it is not contraindicated. Conventional or stereotactic radiation should be considered for patients not treated with surgical intervention </w:t>
      </w:r>
      <w:r w:rsidRPr="00A27A20">
        <w:rPr>
          <w:rFonts w:cs="Times New Roman"/>
          <w:sz w:val="24"/>
          <w:szCs w:val="24"/>
        </w:rPr>
        <w:fldChar w:fldCharType="begin" w:fldLock="1"/>
      </w:r>
      <w:r w:rsidR="00B27D9D">
        <w:rPr>
          <w:rFonts w:cs="Times New Roman"/>
          <w:sz w:val="24"/>
          <w:szCs w:val="24"/>
        </w:rPr>
        <w:instrText>ADDIN CSL_CITATION {"citationItems":[{"id":"ITEM-1","itemData":{"DOI":"10.1016/j.mayocp.2019.01.013","ISSN":"19425546","PMID":"31378236","abstract":"Lung cancer remains the leading cause of cancer deaths in the United States. In the past decade, significant advances have been made in the science of non–small cell lung cancer (NSCLC). Screening has been introduced with the goal of early detection. The National Lung Screening Trial found a lung cancer mortality benefit of 20% and a 6.7% decrease in all-cause mortality with the use of low-dose chest computed tomography in high-risk individuals. The treatment of lung cancer has also evolved with the introduction of several lines of tyrosine kinase inhibitors in patients with EGFR, ALK, ROS1, and NTRK mutations. Similarly, immune checkpoint inhibitors (ICIs) have dramatically changed the landscape of NSCLC treatment. Furthermore, the results of new trials continue to help us understand the role of these novel agents and which patients are more likely to benefit; ICIs are now part of the first-line NSCLC treatment armamentarium as monotherapy, combined with chemotherapy, or after definite chemoradiotherapy in patients with stage III unresectable NSCLC. Expression of programmed cell death protein-ligand 1 in malignant cells has been studied as a potential biomarker for response to ICIs. However, important drawbacks exist that limit its discriminatory potential. Identification of accurate predictive biomarkers beyond programmed cell death protein-ligand 1 expression remains essential to select the most appropriate candidates for ICI therapy. Many questions remain unanswered regarding the proper sequence and combinations of these new agents; however, the field is moving rapidly, and the overall direction is optimistic.","author":[{"dropping-particle":"","family":"Duma","given":"Narjust","non-dropping-particle":"","parse-names":false,"suffix":""},{"dropping-particle":"","family":"Santana-Davila","given":"Rafael","non-dropping-particle":"","parse-names":false,"suffix":""},{"dropping-particle":"","family":"Molina","given":"Julian R.","non-dropping-particle":"","parse-names":false,"suffix":""}],"container-title":"Mayo Clinic Proceedings","id":"ITEM-1","issue":"8","issued":{"date-parts":[["2019","8","1"]]},"page":"1623-1640","publisher":"Elsevier Ltd","title":"Non–Small Cell Lung Cancer: Epidemiology, Screening, Diagnosis, and Treatment","type":"article","volume":"94"},"uris":["http://www.mendeley.com/documents/?uuid=b858c405-4dcc-39b2-baf8-ca2716691381"]}],"mendeley":{"formattedCitation":"&lt;sup&gt;6&lt;/sup&gt;","plainTextFormattedCitation":"6","previouslyFormattedCitation":"(Duma et al.)"},"properties":{"noteIndex":0},"schema":"https://github.com/citation-style-language/schema/raw/master/csl-citation.json"}</w:instrText>
      </w:r>
      <w:r w:rsidRPr="00A27A20">
        <w:rPr>
          <w:rFonts w:cs="Times New Roman"/>
          <w:sz w:val="24"/>
          <w:szCs w:val="24"/>
        </w:rPr>
        <w:fldChar w:fldCharType="separate"/>
      </w:r>
      <w:r w:rsidR="00B27D9D" w:rsidRPr="00B27D9D">
        <w:rPr>
          <w:rFonts w:cs="Times New Roman"/>
          <w:noProof/>
          <w:sz w:val="24"/>
          <w:szCs w:val="24"/>
          <w:vertAlign w:val="superscript"/>
        </w:rPr>
        <w:t>6</w:t>
      </w:r>
      <w:r w:rsidRPr="00A27A20">
        <w:rPr>
          <w:rFonts w:cs="Times New Roman"/>
          <w:sz w:val="24"/>
          <w:szCs w:val="24"/>
        </w:rPr>
        <w:fldChar w:fldCharType="end"/>
      </w:r>
      <w:r w:rsidRPr="00A27A20">
        <w:rPr>
          <w:rFonts w:cs="Times New Roman"/>
          <w:sz w:val="24"/>
          <w:szCs w:val="24"/>
        </w:rPr>
        <w:t xml:space="preserve">. Implementing targeted therapy and ICI has significantly transformed the treatment of NSCLC patients. Immuno-therapy, </w:t>
      </w:r>
      <w:r w:rsidR="00134644">
        <w:rPr>
          <w:rFonts w:cs="Times New Roman"/>
          <w:sz w:val="24"/>
          <w:szCs w:val="24"/>
        </w:rPr>
        <w:t>combined with chemotherapy, has become the primary standard treatment mode</w:t>
      </w:r>
      <w:r w:rsidRPr="00A27A20">
        <w:rPr>
          <w:rFonts w:cs="Times New Roman"/>
          <w:sz w:val="24"/>
          <w:szCs w:val="24"/>
        </w:rPr>
        <w:t>. Although there are uncertainties regarding the appropriate sequence and combination of these novel agents, the field is progressing rapidly, with clinical trial outcomes and other research findings being disseminated faster than ever in the history of NSCLC</w:t>
      </w:r>
      <w:r w:rsidR="009853AD" w:rsidRPr="00A27A20">
        <w:rPr>
          <w:rFonts w:cs="Times New Roman"/>
          <w:sz w:val="24"/>
          <w:szCs w:val="24"/>
        </w:rPr>
        <w:t xml:space="preserve"> </w:t>
      </w:r>
      <w:r w:rsidR="009853AD" w:rsidRPr="00A27A20">
        <w:rPr>
          <w:rFonts w:cs="Times New Roman"/>
          <w:sz w:val="24"/>
          <w:szCs w:val="24"/>
        </w:rPr>
        <w:fldChar w:fldCharType="begin" w:fldLock="1"/>
      </w:r>
      <w:r w:rsidR="009853AD">
        <w:rPr>
          <w:rFonts w:cs="Times New Roman"/>
          <w:sz w:val="24"/>
          <w:szCs w:val="24"/>
        </w:rPr>
        <w:instrText>ADDIN CSL_CITATION {"citationItems":[{"id":"ITEM-1","itemData":{"DOI":"10.1016/j.mayocp.2019.01.013","ISSN":"19425546","PMID":"31378236","abstract":"Lung cancer remains the leading cause of cancer deaths in the United States. In the past decade, significant advances have been made in the science of non–small cell lung cancer (NSCLC). Screening has been introduced with the goal of early detection. The National Lung Screening Trial found a lung cancer mortality benefit of 20% and a 6.7% decrease in all-cause mortality with the use of low-dose chest computed tomography in high-risk individuals. The treatment of lung cancer has also evolved with the introduction of several lines of tyrosine kinase inhibitors in patients with EGFR, ALK, ROS1, and NTRK mutations. Similarly, immune checkpoint inhibitors (ICIs) have dramatically changed the landscape of NSCLC treatment. Furthermore, the results of new trials continue to help us understand the role of these novel agents and which patients are more likely to benefit; ICIs are now part of the first-line NSCLC treatment armamentarium as monotherapy, combined with chemotherapy, or after definite chemoradiotherapy in patients with stage III unresectable NSCLC. Expression of programmed cell death protein-ligand 1 in malignant cells has been studied as a potential biomarker for response to ICIs. However, important drawbacks exist that limit its discriminatory potential. Identification of accurate predictive biomarkers beyond programmed cell death protein-ligand 1 expression remains essential to select the most appropriate candidates for ICI therapy. Many questions remain unanswered regarding the proper sequence and combinations of these new agents; however, the field is moving rapidly, and the overall direction is optimistic.","author":[{"dropping-particle":"","family":"Duma","given":"Narjust","non-dropping-particle":"","parse-names":false,"suffix":""},{"dropping-particle":"","family":"Santana-Davila","given":"Rafael","non-dropping-particle":"","parse-names":false,"suffix":""},{"dropping-particle":"","family":"Molina","given":"Julian R.","non-dropping-particle":"","parse-names":false,"suffix":""}],"container-title":"Mayo Clinic Proceedings","id":"ITEM-1","issue":"8","issued":{"date-parts":[["2019","8","1"]]},"page":"1623-1640","publisher":"Elsevier Ltd","title":"Non–Small Cell Lung Cancer: Epidemiology, Screening, Diagnosis, and Treatment","type":"article","volume":"94"},"uris":["http://www.mendeley.com/documents/?uuid=b858c405-4dcc-39b2-baf8-ca2716691381"]}],"mendeley":{"formattedCitation":"&lt;sup&gt;6&lt;/sup&gt;","plainTextFormattedCitation":"6","previouslyFormattedCitation":"(Duma et al.)"},"properties":{"noteIndex":0},"schema":"https://github.com/citation-style-language/schema/raw/master/csl-citation.json"}</w:instrText>
      </w:r>
      <w:r w:rsidR="009853AD" w:rsidRPr="00A27A20">
        <w:rPr>
          <w:rFonts w:cs="Times New Roman"/>
          <w:sz w:val="24"/>
          <w:szCs w:val="24"/>
        </w:rPr>
        <w:fldChar w:fldCharType="separate"/>
      </w:r>
      <w:r w:rsidR="009853AD" w:rsidRPr="00B27D9D">
        <w:rPr>
          <w:rFonts w:cs="Times New Roman"/>
          <w:noProof/>
          <w:sz w:val="24"/>
          <w:szCs w:val="24"/>
          <w:vertAlign w:val="superscript"/>
        </w:rPr>
        <w:t>6</w:t>
      </w:r>
      <w:r w:rsidR="009853AD" w:rsidRPr="00A27A20">
        <w:rPr>
          <w:rFonts w:cs="Times New Roman"/>
          <w:sz w:val="24"/>
          <w:szCs w:val="24"/>
        </w:rPr>
        <w:fldChar w:fldCharType="end"/>
      </w:r>
      <w:r w:rsidRPr="00A27A20">
        <w:rPr>
          <w:rFonts w:cs="Times New Roman"/>
          <w:sz w:val="24"/>
          <w:szCs w:val="24"/>
        </w:rPr>
        <w:t xml:space="preserve">. Most anticancer medications have limited therapeutic effectiveness since they lack selectivity and have serious adverse effects </w:t>
      </w:r>
      <w:r w:rsidRPr="00A27A20">
        <w:rPr>
          <w:rFonts w:cs="Times New Roman"/>
          <w:sz w:val="24"/>
          <w:szCs w:val="24"/>
        </w:rPr>
        <w:fldChar w:fldCharType="begin" w:fldLock="1"/>
      </w:r>
      <w:r w:rsidR="00B27D9D">
        <w:rPr>
          <w:rFonts w:cs="Times New Roman"/>
          <w:sz w:val="24"/>
          <w:szCs w:val="24"/>
        </w:rPr>
        <w:instrText>ADDIN CSL_CITATION {"citationItems":[{"id":"ITEM-1","itemData":{"DOI":"10.1002/ardp.202200146","ISSN":"15214184","PMID":"35665957","abstract":"A new series of 2-aminobenzothiazole derivatives was designed, synthesized and evaluated for their anticancer activity against the MCF7, MDAMB-231, and HepG2 cancer cell lines. All synthesized derivatives (8a–8n) demonstrated moderate to high anticancer activity against the tested cell lines. As the most potent compound in the series, compound 8i displayed excellent inhibitory potency with an IC50 value of 6.34 μM and compound 8m displayed an IC50 value of 8.30 µM against the MCF7 cell line compared to the standard drug HS-173 (IC50 = 10.25 μM). PI3K enzyme activity assays demonstrated that compound 8i is highly selective against PI3Kα, with an IC50 value of 1.03 nM. Wound healing assays and cell cycle analysis of compounds 8i and 8m revealed that both compounds suppressed the migration of MCF7 cells and induce cell cycle arrest in the S phase. In the cell death assay, compound 8i was revealed to induce apoptosis in a dose-dependent pattern; further Western blot assays revealed that compound 8i obviously decreases the levels of the antiapoptotic proteins Bcl-xL and Mcl-1. Downregulation of the expression of p-Akt confirmed the PI3K inhibitory activity of compound 8i. The molecular docking and molecular dynamics simulation studies performed were found in agreement with the PI3Kα inhibitory activity assessments performed experimentally.","author":[{"dropping-particle":"","family":"Haider","given":"Kashif","non-dropping-particle":"","parse-names":false,"suffix":""},{"dropping-particle":"","family":"Ahmad","given":"Kamal","non-dropping-particle":"","parse-names":false,"suffix":""},{"dropping-particle":"","family":"Najmi","given":"Abul Kalam","non-dropping-particle":"","parse-names":false,"suffix":""},{"dropping-particle":"","family":"Das","given":"Subham","non-dropping-particle":"","parse-names":false,"suffix":""},{"dropping-particle":"","family":"Joseph","given":"Alex","non-dropping-particle":"","parse-names":false,"suffix":""},{"dropping-particle":"","family":"Shahar Yar","given":"M.","non-dropping-particle":"","parse-names":false,"suffix":""}],"container-title":"Archiv der Pharmazie","id":"ITEM-1","issue":"10","issued":{"date-parts":[["2022","10","1"]]},"publisher":"John Wiley and Sons Inc","title":"Design, synthesis, biological evaluation, and in silico studies of 2-aminobenzothiazole derivatives as potent PI3Kα inhibitors","type":"article-journal","volume":"355"},"uris":["http://www.mendeley.com/documents/?uuid=b2a86184-979c-36fd-8f9f-31d933852fa9"]}],"mendeley":{"formattedCitation":"&lt;sup&gt;12&lt;/sup&gt;","plainTextFormattedCitation":"12","previouslyFormattedCitation":"(Haider et al.)"},"properties":{"noteIndex":0},"schema":"https://github.com/citation-style-language/schema/raw/master/csl-citation.json"}</w:instrText>
      </w:r>
      <w:r w:rsidRPr="00A27A20">
        <w:rPr>
          <w:rFonts w:cs="Times New Roman"/>
          <w:sz w:val="24"/>
          <w:szCs w:val="24"/>
        </w:rPr>
        <w:fldChar w:fldCharType="separate"/>
      </w:r>
      <w:r w:rsidR="00B27D9D" w:rsidRPr="00B27D9D">
        <w:rPr>
          <w:rFonts w:cs="Times New Roman"/>
          <w:noProof/>
          <w:sz w:val="24"/>
          <w:szCs w:val="24"/>
          <w:vertAlign w:val="superscript"/>
        </w:rPr>
        <w:t>12</w:t>
      </w:r>
      <w:r w:rsidRPr="00A27A20">
        <w:rPr>
          <w:rFonts w:cs="Times New Roman"/>
          <w:sz w:val="24"/>
          <w:szCs w:val="24"/>
        </w:rPr>
        <w:fldChar w:fldCharType="end"/>
      </w:r>
      <w:r w:rsidRPr="00A27A20">
        <w:rPr>
          <w:rFonts w:cs="Times New Roman"/>
          <w:sz w:val="24"/>
          <w:szCs w:val="24"/>
        </w:rPr>
        <w:t>.</w:t>
      </w:r>
      <w:r w:rsidRPr="00A27A20">
        <w:rPr>
          <w:rFonts w:cs="Times New Roman"/>
          <w:color w:val="374151"/>
          <w:sz w:val="24"/>
          <w:szCs w:val="24"/>
          <w:shd w:val="clear" w:color="auto" w:fill="F7F7F8"/>
        </w:rPr>
        <w:t xml:space="preserve"> </w:t>
      </w:r>
      <w:bookmarkEnd w:id="1"/>
    </w:p>
    <w:p w14:paraId="24EF0188" w14:textId="05A9CF75" w:rsidR="00BB2691" w:rsidRPr="00A27A20" w:rsidRDefault="00BB2691" w:rsidP="00534359">
      <w:pPr>
        <w:pStyle w:val="paperbody"/>
        <w:spacing w:line="276" w:lineRule="auto"/>
        <w:rPr>
          <w:rFonts w:eastAsia="Times New Roman" w:cs="Times New Roman"/>
          <w:kern w:val="0"/>
          <w:sz w:val="24"/>
          <w:szCs w:val="24"/>
          <w:lang w:eastAsia="en-IN"/>
          <w14:ligatures w14:val="none"/>
        </w:rPr>
      </w:pPr>
      <w:r w:rsidRPr="00A27A20">
        <w:rPr>
          <w:rFonts w:eastAsia="Times New Roman" w:cs="Times New Roman"/>
          <w:kern w:val="0"/>
          <w:sz w:val="24"/>
          <w:szCs w:val="24"/>
          <w:lang w:eastAsia="en-IN"/>
          <w14:ligatures w14:val="none"/>
        </w:rPr>
        <w:t xml:space="preserve"> The exploration of repurposing drugs for cancer therapy has become a growing interest among researchers </w:t>
      </w:r>
      <w:r w:rsidRPr="00A27A20">
        <w:rPr>
          <w:rFonts w:eastAsia="Times New Roman" w:cs="Times New Roman"/>
          <w:kern w:val="0"/>
          <w:sz w:val="24"/>
          <w:szCs w:val="24"/>
          <w:lang w:eastAsia="en-IN"/>
          <w14:ligatures w14:val="none"/>
        </w:rPr>
        <w:fldChar w:fldCharType="begin" w:fldLock="1"/>
      </w:r>
      <w:r w:rsidR="00B27D9D">
        <w:rPr>
          <w:rFonts w:eastAsia="Times New Roman" w:cs="Times New Roman"/>
          <w:kern w:val="0"/>
          <w:sz w:val="24"/>
          <w:szCs w:val="24"/>
          <w:lang w:eastAsia="en-IN"/>
          <w14:ligatures w14:val="none"/>
        </w:rPr>
        <w:instrText>ADDIN CSL_CITATION {"citationItems":[{"id":"ITEM-1","itemData":{"DOI":"10.1016/j.semcancer.2019.12.012","ISSN":"10963650","PMID":"31877340","abstract":"Drug repurposing for cancer therapy is currently a hot topic of research. Theoretically, in contrast to the known hurdles of developing new molecular entities, the approach of repurposing has several advantages. Mostly, it is said that it is faster, safer, easier, and cheaper. In the real world, however, there are only three repurposed drugs so far, that are listed in widely recognized cancer guidelines, but a large number of them are being studied. Among the many barriers to repurposing cancer drugs, economical-driven are the most important that difficult the clinical development of them. In this review, we provide an overview of the current status of drug repurposing for cancer therapy and the barriers that need to be overcome to realize the benefit of this approach. It means to have repositioned drugs for cancer therapy accepted as standard therapy for cancer indications at low cost.","author":[{"dropping-particle":"","family":"Gonzalez-Fierro","given":"Aurora","non-dropping-particle":"","parse-names":false,"suffix":""},{"dropping-particle":"","family":"Dueñas-González","given":"Alfonso","non-dropping-particle":"","parse-names":false,"suffix":""}],"container-title":"Seminars in Cancer Biology","id":"ITEM-1","issued":{"date-parts":[["2021","1","1"]]},"page":"123-131","publisher":"Academic Press","title":"Drug repurposing for cancer therapy, easier said than done","type":"article","volume":"68"},"uris":["http://www.mendeley.com/documents/?uuid=3c315356-a93e-3525-9113-a7c48fc38e2a"]}],"mendeley":{"formattedCitation":"&lt;sup&gt;13&lt;/sup&gt;","plainTextFormattedCitation":"13","previouslyFormattedCitation":"(Gonzalez-Fierro and Dueñas-González)"},"properties":{"noteIndex":0},"schema":"https://github.com/citation-style-language/schema/raw/master/csl-citation.json"}</w:instrText>
      </w:r>
      <w:r w:rsidRPr="00A27A20">
        <w:rPr>
          <w:rFonts w:eastAsia="Times New Roman" w:cs="Times New Roman"/>
          <w:kern w:val="0"/>
          <w:sz w:val="24"/>
          <w:szCs w:val="24"/>
          <w:lang w:eastAsia="en-IN"/>
          <w14:ligatures w14:val="none"/>
        </w:rPr>
        <w:fldChar w:fldCharType="separate"/>
      </w:r>
      <w:r w:rsidR="00B27D9D" w:rsidRPr="00B27D9D">
        <w:rPr>
          <w:rFonts w:eastAsia="Times New Roman" w:cs="Times New Roman"/>
          <w:noProof/>
          <w:kern w:val="0"/>
          <w:sz w:val="24"/>
          <w:szCs w:val="24"/>
          <w:vertAlign w:val="superscript"/>
          <w:lang w:eastAsia="en-IN"/>
          <w14:ligatures w14:val="none"/>
        </w:rPr>
        <w:t>13</w:t>
      </w:r>
      <w:r w:rsidRPr="00A27A20">
        <w:rPr>
          <w:rFonts w:eastAsia="Times New Roman" w:cs="Times New Roman"/>
          <w:kern w:val="0"/>
          <w:sz w:val="24"/>
          <w:szCs w:val="24"/>
          <w:lang w:eastAsia="en-IN"/>
          <w14:ligatures w14:val="none"/>
        </w:rPr>
        <w:fldChar w:fldCharType="end"/>
      </w:r>
      <w:r w:rsidRPr="00A27A20">
        <w:rPr>
          <w:rFonts w:eastAsia="Times New Roman" w:cs="Times New Roman"/>
          <w:kern w:val="0"/>
          <w:sz w:val="24"/>
          <w:szCs w:val="24"/>
          <w:lang w:eastAsia="en-IN"/>
          <w14:ligatures w14:val="none"/>
        </w:rPr>
        <w:t xml:space="preserve">. In addition to the challenges of developing new molecular entities, repurposing drugs has more benefits. Ensuring the affordability of effective cancer treatments is crucial in reducing cancer mortality rates, especially for patients living in LICs and MICs. Repurposing drugs that have been proven safe and effective could be a potential solution to the issue of limited access to the latest drugs for many cancer patients. It could also help to alleviate the financial burden on those who can afford these treatments. The challenges a patient faces about the expenses associated with treatment and side effects related to the drug, like nausea, </w:t>
      </w:r>
      <w:proofErr w:type="spellStart"/>
      <w:r w:rsidRPr="00A27A20">
        <w:rPr>
          <w:rFonts w:eastAsia="Times New Roman" w:cs="Times New Roman"/>
          <w:kern w:val="0"/>
          <w:sz w:val="24"/>
          <w:szCs w:val="24"/>
          <w:lang w:eastAsia="en-IN"/>
          <w14:ligatures w14:val="none"/>
        </w:rPr>
        <w:t>diarrhea</w:t>
      </w:r>
      <w:proofErr w:type="spellEnd"/>
      <w:r w:rsidRPr="00A27A20">
        <w:rPr>
          <w:rFonts w:eastAsia="Times New Roman" w:cs="Times New Roman"/>
          <w:kern w:val="0"/>
          <w:sz w:val="24"/>
          <w:szCs w:val="24"/>
          <w:lang w:eastAsia="en-IN"/>
          <w14:ligatures w14:val="none"/>
        </w:rPr>
        <w:t>, or hair loss, can impact the outcomes of cancer patients and, therefore, should be addressed accordingly. The exorbitant pricing of cancer drugs globally burdens individuals and their families already dealing with significant physical, financial, and emotional challenges related to cancer and the repurposing of the drug. The pharmaceutical industry assumes the high-risk economic aspect of drug discovery through drug repurposing, leading oncological products to be subject to marketing laws.</w:t>
      </w:r>
    </w:p>
    <w:p w14:paraId="001A7F39" w14:textId="4AB06A6A" w:rsidR="00BB2691" w:rsidRPr="007C509B" w:rsidRDefault="00BB2691" w:rsidP="00534359">
      <w:pPr>
        <w:pStyle w:val="paperbody"/>
        <w:spacing w:line="276" w:lineRule="auto"/>
        <w:rPr>
          <w:rFonts w:cs="Times New Roman"/>
          <w:sz w:val="24"/>
          <w:szCs w:val="24"/>
        </w:rPr>
      </w:pPr>
      <w:r w:rsidRPr="00A27A20">
        <w:rPr>
          <w:rFonts w:cs="Times New Roman"/>
          <w:sz w:val="24"/>
          <w:szCs w:val="24"/>
          <w:lang w:eastAsia="en-IN"/>
        </w:rPr>
        <w:t xml:space="preserve">Consequently, most newer cancer drugs are not only too expensive for most patients globally but may also lack significant clinical benefits based on current measurement scales. One of the </w:t>
      </w:r>
      <w:r w:rsidRPr="00A27A20">
        <w:rPr>
          <w:rFonts w:cs="Times New Roman"/>
          <w:sz w:val="24"/>
          <w:szCs w:val="24"/>
          <w:lang w:eastAsia="en-IN"/>
        </w:rPr>
        <w:lastRenderedPageBreak/>
        <w:t xml:space="preserve">significant advantages of drug repurposing is that potential candidates are often inexpensive, especially those that are generic and produced by multiple manufacturers </w:t>
      </w:r>
      <w:r w:rsidRPr="00A27A20">
        <w:rPr>
          <w:rFonts w:cs="Times New Roman"/>
          <w:sz w:val="24"/>
          <w:szCs w:val="24"/>
          <w:lang w:eastAsia="en-IN"/>
        </w:rPr>
        <w:fldChar w:fldCharType="begin" w:fldLock="1"/>
      </w:r>
      <w:r w:rsidR="00B27D9D">
        <w:rPr>
          <w:rFonts w:cs="Times New Roman"/>
          <w:sz w:val="24"/>
          <w:szCs w:val="24"/>
          <w:lang w:eastAsia="en-IN"/>
        </w:rPr>
        <w:instrText>ADDIN CSL_CITATION {"citationItems":[{"id":"ITEM-1","itemData":{"DOI":"10.1016/j.semcancer.2019.12.012","ISSN":"10963650","PMID":"31877340","abstract":"Drug repurposing for cancer therapy is currently a hot topic of research. Theoretically, in contrast to the known hurdles of developing new molecular entities, the approach of repurposing has several advantages. Mostly, it is said that it is faster, safer, easier, and cheaper. In the real world, however, there are only three repurposed drugs so far, that are listed in widely recognized cancer guidelines, but a large number of them are being studied. Among the many barriers to repurposing cancer drugs, economical-driven are the most important that difficult the clinical development of them. In this review, we provide an overview of the current status of drug repurposing for cancer therapy and the barriers that need to be overcome to realize the benefit of this approach. It means to have repositioned drugs for cancer therapy accepted as standard therapy for cancer indications at low cost.","author":[{"dropping-particle":"","family":"Gonzalez-Fierro","given":"Aurora","non-dropping-particle":"","parse-names":false,"suffix":""},{"dropping-particle":"","family":"Dueñas-González","given":"Alfonso","non-dropping-particle":"","parse-names":false,"suffix":""}],"container-title":"Seminars in Cancer Biology","id":"ITEM-1","issued":{"date-parts":[["2021","1","1"]]},"page":"123-131","publisher":"Academic Press","title":"Drug repurposing for cancer therapy, easier said than done","type":"article","volume":"68"},"uris":["http://www.mendeley.com/documents/?uuid=3c315356-a93e-3525-9113-a7c48fc38e2a"]}],"mendeley":{"formattedCitation":"&lt;sup&gt;13&lt;/sup&gt;","plainTextFormattedCitation":"13","previouslyFormattedCitation":"(Gonzalez-Fierro and Dueñas-González)"},"properties":{"noteIndex":0},"schema":"https://github.com/citation-style-language/schema/raw/master/csl-citation.json"}</w:instrText>
      </w:r>
      <w:r w:rsidRPr="00A27A20">
        <w:rPr>
          <w:rFonts w:cs="Times New Roman"/>
          <w:sz w:val="24"/>
          <w:szCs w:val="24"/>
          <w:lang w:eastAsia="en-IN"/>
        </w:rPr>
        <w:fldChar w:fldCharType="separate"/>
      </w:r>
      <w:r w:rsidR="00B27D9D" w:rsidRPr="00B27D9D">
        <w:rPr>
          <w:rFonts w:cs="Times New Roman"/>
          <w:noProof/>
          <w:sz w:val="24"/>
          <w:szCs w:val="24"/>
          <w:vertAlign w:val="superscript"/>
          <w:lang w:eastAsia="en-IN"/>
        </w:rPr>
        <w:t>13</w:t>
      </w:r>
      <w:r w:rsidRPr="00A27A20">
        <w:rPr>
          <w:rFonts w:cs="Times New Roman"/>
          <w:sz w:val="24"/>
          <w:szCs w:val="24"/>
          <w:lang w:eastAsia="en-IN"/>
        </w:rPr>
        <w:fldChar w:fldCharType="end"/>
      </w:r>
      <w:r w:rsidRPr="00A27A20">
        <w:rPr>
          <w:rFonts w:cs="Times New Roman"/>
          <w:sz w:val="24"/>
          <w:szCs w:val="24"/>
          <w:lang w:eastAsia="en-IN"/>
        </w:rPr>
        <w:t>. Clinical trials can be expedited once a suitable viable target for a repurposed drug has been found and confirmed for cancer treatment. The literature-</w:t>
      </w:r>
      <w:proofErr w:type="gramStart"/>
      <w:r w:rsidRPr="00A27A20">
        <w:rPr>
          <w:rFonts w:cs="Times New Roman"/>
          <w:sz w:val="24"/>
          <w:szCs w:val="24"/>
          <w:lang w:eastAsia="en-IN"/>
        </w:rPr>
        <w:t>derived  ADME</w:t>
      </w:r>
      <w:proofErr w:type="gramEnd"/>
      <w:r w:rsidRPr="00A27A20">
        <w:rPr>
          <w:rFonts w:cs="Times New Roman"/>
          <w:sz w:val="24"/>
          <w:szCs w:val="24"/>
          <w:lang w:eastAsia="en-IN"/>
        </w:rPr>
        <w:t xml:space="preserve"> data supports that the candidate drug is achievable in vitro antitumor activity. This is because the knowledge of the drug's safety profile, including rare adverse events, can accelerate the clinical trial process </w:t>
      </w:r>
      <w:r w:rsidRPr="00A27A20">
        <w:rPr>
          <w:rFonts w:cs="Times New Roman"/>
          <w:sz w:val="24"/>
          <w:szCs w:val="24"/>
          <w:lang w:eastAsia="en-IN"/>
        </w:rPr>
        <w:fldChar w:fldCharType="begin" w:fldLock="1"/>
      </w:r>
      <w:r w:rsidR="00B27D9D">
        <w:rPr>
          <w:rFonts w:cs="Times New Roman"/>
          <w:sz w:val="24"/>
          <w:szCs w:val="24"/>
          <w:lang w:eastAsia="en-IN"/>
        </w:rPr>
        <w:instrText>ADDIN CSL_CITATION {"citationItems":[{"id":"ITEM-1","itemData":{"DOI":"10.1016/j.semcancer.2019.12.012","ISSN":"10963650","PMID":"31877340","abstract":"Drug repurposing for cancer therapy is currently a hot topic of research. Theoretically, in contrast to the known hurdles of developing new molecular entities, the approach of repurposing has several advantages. Mostly, it is said that it is faster, safer, easier, and cheaper. In the real world, however, there are only three repurposed drugs so far, that are listed in widely recognized cancer guidelines, but a large number of them are being studied. Among the many barriers to repurposing cancer drugs, economical-driven are the most important that difficult the clinical development of them. In this review, we provide an overview of the current status of drug repurposing for cancer therapy and the barriers that need to be overcome to realize the benefit of this approach. It means to have repositioned drugs for cancer therapy accepted as standard therapy for cancer indications at low cost.","author":[{"dropping-particle":"","family":"Gonzalez-Fierro","given":"Aurora","non-dropping-particle":"","parse-names":false,"suffix":""},{"dropping-particle":"","family":"Dueñas-González","given":"Alfonso","non-dropping-particle":"","parse-names":false,"suffix":""}],"container-title":"Seminars in Cancer Biology","id":"ITEM-1","issued":{"date-parts":[["2021","1","1"]]},"page":"123-131","publisher":"Academic Press","title":"Drug repurposing for cancer therapy, easier said than done","type":"article","volume":"68"},"uris":["http://www.mendeley.com/documents/?uuid=3c315356-a93e-3525-9113-a7c48fc38e2a"]}],"mendeley":{"formattedCitation":"&lt;sup&gt;13&lt;/sup&gt;","plainTextFormattedCitation":"13","previouslyFormattedCitation":"(Gonzalez-Fierro and Dueñas-González)"},"properties":{"noteIndex":0},"schema":"https://github.com/citation-style-language/schema/raw/master/csl-citation.json"}</w:instrText>
      </w:r>
      <w:r w:rsidRPr="00A27A20">
        <w:rPr>
          <w:rFonts w:cs="Times New Roman"/>
          <w:sz w:val="24"/>
          <w:szCs w:val="24"/>
          <w:lang w:eastAsia="en-IN"/>
        </w:rPr>
        <w:fldChar w:fldCharType="separate"/>
      </w:r>
      <w:r w:rsidR="00B27D9D" w:rsidRPr="00B27D9D">
        <w:rPr>
          <w:rFonts w:cs="Times New Roman"/>
          <w:noProof/>
          <w:sz w:val="24"/>
          <w:szCs w:val="24"/>
          <w:vertAlign w:val="superscript"/>
          <w:lang w:eastAsia="en-IN"/>
        </w:rPr>
        <w:t>13</w:t>
      </w:r>
      <w:r w:rsidRPr="00A27A20">
        <w:rPr>
          <w:rFonts w:cs="Times New Roman"/>
          <w:sz w:val="24"/>
          <w:szCs w:val="24"/>
          <w:lang w:eastAsia="en-IN"/>
        </w:rPr>
        <w:fldChar w:fldCharType="end"/>
      </w:r>
      <w:r w:rsidRPr="00A27A20">
        <w:rPr>
          <w:rFonts w:cs="Times New Roman"/>
          <w:sz w:val="24"/>
          <w:szCs w:val="24"/>
          <w:lang w:eastAsia="en-IN"/>
        </w:rPr>
        <w:t xml:space="preserve">. The targeted therapy on pi3k alpha was studied using computer-aided drug design. </w:t>
      </w:r>
      <w:r w:rsidRPr="00A27A20">
        <w:rPr>
          <w:rFonts w:cs="Times New Roman"/>
          <w:sz w:val="24"/>
          <w:szCs w:val="24"/>
        </w:rPr>
        <w:t xml:space="preserve">A new </w:t>
      </w:r>
      <w:r w:rsidRPr="007C509B">
        <w:rPr>
          <w:rFonts w:cs="Times New Roman"/>
          <w:sz w:val="24"/>
          <w:szCs w:val="24"/>
        </w:rPr>
        <w:t xml:space="preserve">class of molecule with high PI3K potency and distinctive PI3K isoform selectivity was developed using SBVS and computational analysis </w:t>
      </w:r>
      <w:r w:rsidRPr="007C509B">
        <w:rPr>
          <w:rFonts w:cs="Times New Roman"/>
          <w:sz w:val="24"/>
          <w:szCs w:val="24"/>
        </w:rPr>
        <w:fldChar w:fldCharType="begin" w:fldLock="1"/>
      </w:r>
      <w:r w:rsidR="00B27D9D">
        <w:rPr>
          <w:rFonts w:cs="Times New Roman"/>
          <w:sz w:val="24"/>
          <w:szCs w:val="24"/>
        </w:rPr>
        <w:instrText>ADDIN CSL_CITATION {"citationItems":[{"id":"ITEM-1","itemData":{"DOI":"10.1021/acs.jmedchem.0c01652","ISSN":"15204804","PMID":"33356246","abstract":"The phosphoinositide 3-kinase (PI3K)/mammalian target of rapamycin (mTOR) signaling pathway is a frequently dysregulated pathway in human cancer, and PI3Kα is one of the most frequently mutated kinases in human cancer. A PI3Kα-selective inhibitor may provide the opportunity to spare patients the side effects associated with broader inhibition of the class I PI3K family. Here, we describe our efforts to discover a PI3Kα-selective inhibitor by applying structure-based drug design (SBDD) and computational analysis. A novel series of compounds, exemplified by 2,2-difluoroethyl (3S)-3-{[2′-amino-5-fluoro-2-(morpholin-4-yl)-4,5′-bipyrimidin-6-yl]amino}-3-(hydroxymethyl)pyrrolidine-1-carboxylate (1) (PF-06843195), with high PI3Kα potency and unique PI3K isoform and mTOR selectivity were discovered. We describe here the details of the design and synthesis program that lead to the discovery of 1.","author":[{"dropping-particle":"","family":"Cheng","given":"Hengmiao","non-dropping-particle":"","parse-names":false,"suffix":""},{"dropping-particle":"","family":"Orr","given":"Suvi T.M.","non-dropping-particle":"","parse-names":false,"suffix":""},{"dropping-particle":"","family":"Bailey","given":"Simon","non-dropping-particle":"","parse-names":false,"suffix":""},{"dropping-particle":"","family":"Brooun","given":"Alexei","non-dropping-particle":"","parse-names":false,"suffix":""},{"dropping-particle":"","family":"Chen","given":"Ping","non-dropping-particle":"","parse-names":false,"suffix":""},{"dropping-particle":"","family":"Deal","given":"Judith G.","non-dropping-particle":"","parse-names":false,"suffix":""},{"dropping-particle":"","family":"Deng","given":"Yali L.","non-dropping-particle":"","parse-names":false,"suffix":""},{"dropping-particle":"","family":"Edwards","given":"Martin P.","non-dropping-particle":"","parse-names":false,"suffix":""},{"dropping-particle":"","family":"Gallego","given":"Gary M.","non-dropping-particle":"","parse-names":false,"suffix":""},{"dropping-particle":"","family":"Grodsky","given":"Neil","non-dropping-particle":"","parse-names":false,"suffix":""},{"dropping-particle":"","family":"Huang","given":"Buwen","non-dropping-particle":"","parse-names":false,"suffix":""},{"dropping-particle":"","family":"Jalaie","given":"Mehran","non-dropping-particle":"","parse-names":false,"suffix":""},{"dropping-particle":"","family":"Kaiser","given":"Stephen","non-dropping-particle":"","parse-names":false,"suffix":""},{"dropping-particle":"","family":"Kania","given":"Robert S.","non-dropping-particle":"","parse-names":false,"suffix":""},{"dropping-particle":"","family":"Kephart","given":"Susan E.","non-dropping-particle":"","parse-names":false,"suffix":""},{"dropping-particle":"","family":"Lafontaine","given":"Jennifer","non-dropping-particle":"","parse-names":false,"suffix":""},{"dropping-particle":"","family":"Ornelas","given":"Martha A.","non-dropping-particle":"","parse-names":false,"suffix":""},{"dropping-particle":"","family":"Pairish","given":"Mason","non-dropping-particle":"","parse-names":false,"suffix":""},{"dropping-particle":"","family":"Planken","given":"Simon","non-dropping-particle":"","parse-names":false,"suffix":""},{"dropping-particle":"","family":"Shen","given":"Hong","non-dropping-particle":"","parse-names":false,"suffix":""},{"dropping-particle":"","family":"Sutton","given":"Scott","non-dropping-particle":"","parse-names":false,"suffix":""},{"dropping-particle":"","family":"Zehnder","given":"Luke","non-dropping-particle":"","parse-names":false,"suffix":""},{"dropping-particle":"","family":"Almaden","given":"Chau D.","non-dropping-particle":"","parse-names":false,"suffix":""},{"dropping-particle":"","family":"Bagrodia","given":"Shubha","non-dropping-particle":"","parse-names":false,"suffix":""},{"dropping-particle":"","family":"Falk","given":"Matthew D.","non-dropping-particle":"","parse-names":false,"suffix":""},{"dropping-particle":"","family":"Gukasyan","given":"Hovhannes J.","non-dropping-particle":"","parse-names":false,"suffix":""},{"dropping-particle":"","family":"Ho","given":"Caroline","non-dropping-particle":"","parse-names":false,"suffix":""},{"dropping-particle":"","family":"Kang","given":"Xiaolin","non-dropping-particle":"","parse-names":false,"suffix":""},{"dropping-particle":"","family":"Kosa","given":"Rachel E.","non-dropping-particle":"","parse-names":false,"suffix":""},{"dropping-particle":"","family":"Liu","given":"Ling","non-dropping-particle":"","parse-names":false,"suffix":""},{"dropping-particle":"","family":"Spilker","given":"Mary E.","non-dropping-particle":"","parse-names":false,"suffix":""},{"dropping-particle":"","family":"Timofeevski","given":"Sergei","non-dropping-particle":"","parse-names":false,"suffix":""},{"dropping-particle":"","family":"Visswanathan","given":"Ravi","non-dropping-particle":"","parse-names":false,"suffix":""},{"dropping-particle":"","family":"Wang","given":"Zhenxiong","non-dropping-particle":"","parse-names":false,"suffix":""},{"dropping-particle":"","family":"Meng","given":"Fanxiu","non-dropping-particle":"","parse-names":false,"suffix":""},{"dropping-particle":"","family":"Ren","given":"Shijian","non-dropping-particle":"","parse-names":false,"suffix":""},{"dropping-particle":"","family":"Shao","given":"Li","non-dropping-particle":"","parse-names":false,"suffix":""},{"dropping-particle":"","family":"Xu","given":"Feng","non-dropping-particle":"","parse-names":false,"suffix":""},{"dropping-particle":"","family":"Kath","given":"John C.","non-dropping-particle":"","parse-names":false,"suffix":""}],"container-title":"Journal of Medicinal Chemistry","id":"ITEM-1","issue":"1","issued":{"date-parts":[["2021","1","14"]]},"page":"644-661","publisher":"American Chemical Society","title":"Structure-Based Drug Design and Synthesis of PI3Kα-Selective Inhibitor (PF-06843195)","type":"article-journal","volume":"64"},"uris":["http://www.mendeley.com/documents/?uuid=9ab75030-c64a-3b6f-bf0e-4c858a3e5f4b"]}],"mendeley":{"formattedCitation":"&lt;sup&gt;11&lt;/sup&gt;","plainTextFormattedCitation":"11","previouslyFormattedCitation":"(Cheng et al.)"},"properties":{"noteIndex":0},"schema":"https://github.com/citation-style-language/schema/raw/master/csl-citation.json"}</w:instrText>
      </w:r>
      <w:r w:rsidRPr="007C509B">
        <w:rPr>
          <w:rFonts w:cs="Times New Roman"/>
          <w:sz w:val="24"/>
          <w:szCs w:val="24"/>
        </w:rPr>
        <w:fldChar w:fldCharType="separate"/>
      </w:r>
      <w:r w:rsidR="00B27D9D" w:rsidRPr="00B27D9D">
        <w:rPr>
          <w:rFonts w:cs="Times New Roman"/>
          <w:noProof/>
          <w:sz w:val="24"/>
          <w:szCs w:val="24"/>
          <w:vertAlign w:val="superscript"/>
        </w:rPr>
        <w:t>11</w:t>
      </w:r>
      <w:r w:rsidRPr="007C509B">
        <w:rPr>
          <w:rFonts w:cs="Times New Roman"/>
          <w:sz w:val="24"/>
          <w:szCs w:val="24"/>
        </w:rPr>
        <w:fldChar w:fldCharType="end"/>
      </w:r>
      <w:r w:rsidRPr="007C509B">
        <w:rPr>
          <w:rFonts w:cs="Times New Roman"/>
          <w:sz w:val="24"/>
          <w:szCs w:val="24"/>
        </w:rPr>
        <w:t xml:space="preserve">. To innovate anticancer drugs, maximum effectiveness, and minimal toxicity are essential in novel therapeutic anticancer drugs </w:t>
      </w:r>
      <w:r w:rsidRPr="007C509B">
        <w:rPr>
          <w:rFonts w:cs="Times New Roman"/>
          <w:sz w:val="24"/>
          <w:szCs w:val="24"/>
        </w:rPr>
        <w:fldChar w:fldCharType="begin" w:fldLock="1"/>
      </w:r>
      <w:r w:rsidR="00B27D9D">
        <w:rPr>
          <w:rFonts w:cs="Times New Roman"/>
          <w:sz w:val="24"/>
          <w:szCs w:val="24"/>
        </w:rPr>
        <w:instrText>ADDIN CSL_CITATION {"citationItems":[{"id":"ITEM-1","itemData":{"DOI":"10.1002/ardp.202200146","ISSN":"15214184","PMID":"35665957","abstract":"A new series of 2-aminobenzothiazole derivatives was designed, synthesized and evaluated for their anticancer activity against the MCF7, MDAMB-231, and HepG2 cancer cell lines. All synthesized derivatives (8a–8n) demonstrated moderate to high anticancer activity against the tested cell lines. As the most potent compound in the series, compound 8i displayed excellent inhibitory potency with an IC50 value of 6.34 μM and compound 8m displayed an IC50 value of 8.30 µM against the MCF7 cell line compared to the standard drug HS-173 (IC50 = 10.25 μM). PI3K enzyme activity assays demonstrated that compound 8i is highly selective against PI3Kα, with an IC50 value of 1.03 nM. Wound healing assays and cell cycle analysis of compounds 8i and 8m revealed that both compounds suppressed the migration of MCF7 cells and induce cell cycle arrest in the S phase. In the cell death assay, compound 8i was revealed to induce apoptosis in a dose-dependent pattern; further Western blot assays revealed that compound 8i obviously decreases the levels of the antiapoptotic proteins Bcl-xL and Mcl-1. Downregulation of the expression of p-Akt confirmed the PI3K inhibitory activity of compound 8i. The molecular docking and molecular dynamics simulation studies performed were found in agreement with the PI3Kα inhibitory activity assessments performed experimentally.","author":[{"dropping-particle":"","family":"Haider","given":"Kashif","non-dropping-particle":"","parse-names":false,"suffix":""},{"dropping-particle":"","family":"Ahmad","given":"Kamal","non-dropping-particle":"","parse-names":false,"suffix":""},{"dropping-particle":"","family":"Najmi","given":"Abul Kalam","non-dropping-particle":"","parse-names":false,"suffix":""},{"dropping-particle":"","family":"Das","given":"Subham","non-dropping-particle":"","parse-names":false,"suffix":""},{"dropping-particle":"","family":"Joseph","given":"Alex","non-dropping-particle":"","parse-names":false,"suffix":""},{"dropping-particle":"","family":"Shahar Yar","given":"M.","non-dropping-particle":"","parse-names":false,"suffix":""}],"container-title":"Archiv der Pharmazie","id":"ITEM-1","issue":"10","issued":{"date-parts":[["2022","10","1"]]},"publisher":"John Wiley and Sons Inc","title":"Design, synthesis, biological evaluation, and in silico studies of 2-aminobenzothiazole derivatives as potent PI3Kα inhibitors","type":"article-journal","volume":"355"},"uris":["http://www.mendeley.com/documents/?uuid=b2a86184-979c-36fd-8f9f-31d933852fa9"]}],"mendeley":{"formattedCitation":"&lt;sup&gt;12&lt;/sup&gt;","plainTextFormattedCitation":"12","previouslyFormattedCitation":"(Haider et al.)"},"properties":{"noteIndex":0},"schema":"https://github.com/citation-style-language/schema/raw/master/csl-citation.json"}</w:instrText>
      </w:r>
      <w:r w:rsidRPr="007C509B">
        <w:rPr>
          <w:rFonts w:cs="Times New Roman"/>
          <w:sz w:val="24"/>
          <w:szCs w:val="24"/>
        </w:rPr>
        <w:fldChar w:fldCharType="separate"/>
      </w:r>
      <w:r w:rsidR="00B27D9D" w:rsidRPr="00B27D9D">
        <w:rPr>
          <w:rFonts w:cs="Times New Roman"/>
          <w:noProof/>
          <w:sz w:val="24"/>
          <w:szCs w:val="24"/>
          <w:vertAlign w:val="superscript"/>
        </w:rPr>
        <w:t>12</w:t>
      </w:r>
      <w:r w:rsidRPr="007C509B">
        <w:rPr>
          <w:rFonts w:cs="Times New Roman"/>
          <w:sz w:val="24"/>
          <w:szCs w:val="24"/>
        </w:rPr>
        <w:fldChar w:fldCharType="end"/>
      </w:r>
      <w:r w:rsidRPr="007C509B">
        <w:rPr>
          <w:rFonts w:cs="Times New Roman"/>
          <w:sz w:val="24"/>
          <w:szCs w:val="24"/>
        </w:rPr>
        <w:t>.</w:t>
      </w:r>
    </w:p>
    <w:p w14:paraId="718C9E8D" w14:textId="7CCAFBC3" w:rsidR="002A680E" w:rsidRPr="00BB2691" w:rsidRDefault="00BB2691" w:rsidP="00534359">
      <w:pPr>
        <w:pStyle w:val="paperbody"/>
        <w:spacing w:line="276" w:lineRule="auto"/>
        <w:rPr>
          <w:rFonts w:cs="Times New Roman"/>
          <w:sz w:val="24"/>
          <w:szCs w:val="24"/>
          <w:lang w:eastAsia="en-IN"/>
        </w:rPr>
      </w:pPr>
      <w:r w:rsidRPr="007C509B">
        <w:rPr>
          <w:rFonts w:cs="Times New Roman"/>
          <w:sz w:val="24"/>
          <w:szCs w:val="24"/>
          <w:lang w:eastAsia="en-IN"/>
        </w:rPr>
        <w:t>This study aims to repurpose the FDA-approved drugs</w:t>
      </w:r>
      <w:r w:rsidRPr="00A27A20">
        <w:rPr>
          <w:rFonts w:cs="Times New Roman"/>
          <w:sz w:val="24"/>
          <w:szCs w:val="24"/>
          <w:lang w:eastAsia="en-IN"/>
        </w:rPr>
        <w:t xml:space="preserve"> on pi3k alpha by using structural-based virtual screening and screening of 2509 drugs with the help of </w:t>
      </w:r>
      <w:r w:rsidRPr="0007102E">
        <w:rPr>
          <w:rFonts w:cs="Times New Roman"/>
          <w:sz w:val="24"/>
          <w:szCs w:val="24"/>
        </w:rPr>
        <w:t>molecular-docking, MMGBSA free binding energy analysis, and MD simulations on t</w:t>
      </w:r>
      <w:r w:rsidRPr="00A27A20">
        <w:rPr>
          <w:rFonts w:cs="Times New Roman"/>
          <w:sz w:val="24"/>
          <w:szCs w:val="24"/>
        </w:rPr>
        <w:t>he crystal structure of a protein. We are finding a selective inhibition of PIK3 alpha</w:t>
      </w:r>
      <w:r w:rsidRPr="00A27A20">
        <w:rPr>
          <w:rFonts w:cs="Times New Roman"/>
          <w:sz w:val="24"/>
          <w:szCs w:val="24"/>
          <w:lang w:eastAsia="en-IN"/>
        </w:rPr>
        <w:t xml:space="preserve"> in treating NSCLC squamous carcinoma.</w:t>
      </w:r>
    </w:p>
    <w:p w14:paraId="6902CFCE" w14:textId="77777777" w:rsidR="002A680E" w:rsidRPr="00517ADA" w:rsidRDefault="002A680E" w:rsidP="00534359">
      <w:pPr>
        <w:pStyle w:val="paperbody"/>
        <w:spacing w:line="276" w:lineRule="auto"/>
      </w:pPr>
    </w:p>
    <w:bookmarkEnd w:id="0"/>
    <w:p w14:paraId="2628F2AA" w14:textId="77777777" w:rsidR="0081682A" w:rsidRPr="00534359" w:rsidRDefault="0081682A" w:rsidP="00534359">
      <w:pPr>
        <w:pStyle w:val="Heading1"/>
        <w:spacing w:line="276" w:lineRule="auto"/>
        <w:rPr>
          <w:sz w:val="24"/>
          <w:szCs w:val="24"/>
        </w:rPr>
      </w:pPr>
      <w:r w:rsidRPr="00534359">
        <w:rPr>
          <w:sz w:val="24"/>
          <w:szCs w:val="24"/>
        </w:rPr>
        <w:t xml:space="preserve">Material and method </w:t>
      </w:r>
    </w:p>
    <w:p w14:paraId="75173683" w14:textId="16933980" w:rsidR="002A680E" w:rsidRPr="00534359" w:rsidRDefault="002A680E" w:rsidP="00534359">
      <w:pPr>
        <w:pStyle w:val="paperbody"/>
        <w:spacing w:line="276" w:lineRule="auto"/>
        <w:rPr>
          <w:sz w:val="24"/>
          <w:szCs w:val="24"/>
        </w:rPr>
      </w:pPr>
      <w:r w:rsidRPr="00534359">
        <w:rPr>
          <w:sz w:val="24"/>
          <w:szCs w:val="24"/>
        </w:rPr>
        <w:t>In research, we took specific biological targets pi3k alpha and FDA-approved 2509 drugs for repurposing on pi3k alpha. Protein 4L23 was taken from the protein database, studied structural base virtual screening, and screened 2509 drugs for further molecular docking, MMGBSA free binding energy analysis, and MD (molecular dynamics) simulations for optimizing</w:t>
      </w:r>
      <w:r w:rsidRPr="00534359">
        <w:rPr>
          <w:rFonts w:eastAsia="Times New Roman"/>
          <w:color w:val="000000"/>
          <w:kern w:val="0"/>
          <w:sz w:val="24"/>
          <w:szCs w:val="24"/>
          <w:lang w:eastAsia="en-IN"/>
          <w14:ligatures w14:val="none"/>
        </w:rPr>
        <w:t xml:space="preserve"> the FDA-approved drugs </w:t>
      </w:r>
      <w:proofErr w:type="gramStart"/>
      <w:r w:rsidRPr="00534359">
        <w:rPr>
          <w:rFonts w:eastAsia="Times New Roman"/>
          <w:color w:val="000000"/>
          <w:kern w:val="0"/>
          <w:sz w:val="24"/>
          <w:szCs w:val="24"/>
          <w:lang w:eastAsia="en-IN"/>
          <w14:ligatures w14:val="none"/>
        </w:rPr>
        <w:t>and  PI</w:t>
      </w:r>
      <w:proofErr w:type="gramEnd"/>
      <w:r w:rsidRPr="00534359">
        <w:rPr>
          <w:rFonts w:eastAsia="Times New Roman"/>
          <w:color w:val="000000"/>
          <w:kern w:val="0"/>
          <w:sz w:val="24"/>
          <w:szCs w:val="24"/>
          <w:lang w:eastAsia="en-IN"/>
          <w14:ligatures w14:val="none"/>
        </w:rPr>
        <w:t>3Kα is selectively inhibited in the therapy of NSCLC squamous carcinoma using FDA-approved medicines</w:t>
      </w:r>
    </w:p>
    <w:p w14:paraId="1F5C639F" w14:textId="77777777" w:rsidR="0081682A" w:rsidRPr="00534359" w:rsidRDefault="0081682A" w:rsidP="00534359">
      <w:pPr>
        <w:pStyle w:val="paperbody"/>
        <w:spacing w:line="276" w:lineRule="auto"/>
        <w:rPr>
          <w:sz w:val="24"/>
          <w:szCs w:val="24"/>
          <w:lang w:eastAsia="en-IN"/>
        </w:rPr>
      </w:pPr>
      <w:r w:rsidRPr="00534359">
        <w:rPr>
          <w:sz w:val="24"/>
          <w:szCs w:val="24"/>
          <w:lang w:eastAsia="en-IN"/>
        </w:rPr>
        <w:t>On an HP desktop computer running Ubuntu, computational simulations were performed using the Maestro user interface from the Schrödinger suite. The computer was equipped with a 4GB NVidia graphics card and an Intel® CORE® i3-5160 processor.</w:t>
      </w:r>
    </w:p>
    <w:p w14:paraId="366686B5" w14:textId="448C976E" w:rsidR="0081682A" w:rsidRPr="00534359" w:rsidRDefault="00075B87" w:rsidP="00534359">
      <w:pPr>
        <w:pStyle w:val="Heading21"/>
        <w:spacing w:line="276" w:lineRule="auto"/>
        <w:rPr>
          <w:sz w:val="24"/>
          <w:szCs w:val="24"/>
        </w:rPr>
      </w:pPr>
      <w:r w:rsidRPr="00534359">
        <w:rPr>
          <w:sz w:val="24"/>
          <w:szCs w:val="24"/>
        </w:rPr>
        <w:t xml:space="preserve">2.1 </w:t>
      </w:r>
      <w:r w:rsidR="0081682A" w:rsidRPr="00534359">
        <w:rPr>
          <w:sz w:val="24"/>
          <w:szCs w:val="24"/>
        </w:rPr>
        <w:t xml:space="preserve">Protein preparation </w:t>
      </w:r>
    </w:p>
    <w:p w14:paraId="164A8D39" w14:textId="674D4A1B" w:rsidR="0081682A" w:rsidRPr="00534359" w:rsidRDefault="0081682A" w:rsidP="00534359">
      <w:pPr>
        <w:pStyle w:val="paperbody"/>
        <w:spacing w:line="276" w:lineRule="auto"/>
        <w:rPr>
          <w:color w:val="333333"/>
          <w:sz w:val="24"/>
          <w:szCs w:val="24"/>
          <w:lang w:eastAsia="en-IN"/>
        </w:rPr>
      </w:pPr>
      <w:r w:rsidRPr="00534359">
        <w:rPr>
          <w:sz w:val="24"/>
          <w:szCs w:val="24"/>
          <w:lang w:eastAsia="en-IN"/>
        </w:rPr>
        <w:t>The X-ray diffraction data from PDB was used to obtain structural insight of the PI3K-α 4L23 protein molecule, and its 3D structure was downloaded in PDB format</w:t>
      </w:r>
      <w:r w:rsidR="00B27D9D">
        <w:rPr>
          <w:sz w:val="24"/>
          <w:szCs w:val="24"/>
          <w:lang w:eastAsia="en-IN"/>
        </w:rPr>
        <w:fldChar w:fldCharType="begin" w:fldLock="1"/>
      </w:r>
      <w:r w:rsidR="00B27D9D">
        <w:rPr>
          <w:sz w:val="24"/>
          <w:szCs w:val="24"/>
          <w:lang w:eastAsia="en-IN"/>
        </w:rPr>
        <w:instrText>ADDIN CSL_CITATION {"citationItems":[{"id":"ITEM-1","itemData":{"DOI":"10.3390/pharmaceutics14010059","ISSN":"19994923","abstract":"The RAS–RAF–MEK–ERK pathway plays a key role in malevolent cell progression in many tumors. The high structural complexity in the upstream kinases limits the treatment progress. Thus, MEK inhibition is a promising strategy since it is easy to inhibit and is a gatekeeper for the many malignant effects of its downstream effector. Even though MEK inhibitors are under investigation in many cancers, drug resistance continues to be the principal limiting factor to achieving cures in patients with cancer. Hence, we accomplished a high-throughput virtual screening to overcome this bottleneck by the discovery of dual-targeting therapy in cancer treatment. Here, a total of 11,808 DrugBank molecules were assessed through high-throughput virtual screening for their activity against MEK. Further, the Glide docking, MLSF and prime-MM/GBSA methods were implemented to extract the potential lead compounds from the database. Two compounds, DB012661 and DB07642, were outperformed in all the screening analyses. Further, the study results reveal that the lead compounds also have a significant binding capability with the co-target PIM1. Finally, the SIE-based free energy calculation reveals that the binding of compounds was majorly affected by the van der Waals interactions with MEK receptor. Overall, the in silico binding efficacy of these lead compounds against both MEK and PIM1 could be of significant therapeutic interest to overcome drug resistance in the near future.","author":[{"dropping-particle":"","family":"Thirunavukkarasu","given":"Muthu Kumar","non-dropping-particle":"","parse-names":false,"suffix":""},{"dropping-particle":"","family":"Suriya","given":"Utid","non-dropping-particle":"","parse-names":false,"suffix":""},{"dropping-particle":"","family":"Rungrotmongkol","given":"Thanyada","non-dropping-particle":"","parse-names":false,"suffix":""},{"dropping-particle":"","family":"Karuppasamy","given":"Ramanathan","non-dropping-particle":"","parse-names":false,"suffix":""}],"container-title":"Pharmaceutics","id":"ITEM-1","issue":"1","issued":{"date-parts":[["2022","1","1"]]},"publisher":"MDPI","title":"In Silico Screening of Available Drugs Targeting Non-Small Cell Lung Cancer Targets: A Drug Repurposing Approach","type":"article-journal","volume":"14"},"uris":["http://www.mendeley.com/documents/?uuid=2ac8294c-d046-3bba-b9be-ad8ca02ce875"]}],"mendeley":{"formattedCitation":"&lt;sup&gt;14&lt;/sup&gt;","plainTextFormattedCitation":"14","previouslyFormattedCitation":"(Thirunavukkarasu et al.)"},"properties":{"noteIndex":0},"schema":"https://github.com/citation-style-language/schema/raw/master/csl-citation.json"}</w:instrText>
      </w:r>
      <w:r w:rsidR="00B27D9D">
        <w:rPr>
          <w:sz w:val="24"/>
          <w:szCs w:val="24"/>
          <w:lang w:eastAsia="en-IN"/>
        </w:rPr>
        <w:fldChar w:fldCharType="separate"/>
      </w:r>
      <w:r w:rsidR="00B27D9D" w:rsidRPr="00B27D9D">
        <w:rPr>
          <w:noProof/>
          <w:sz w:val="24"/>
          <w:szCs w:val="24"/>
          <w:vertAlign w:val="superscript"/>
          <w:lang w:eastAsia="en-IN"/>
        </w:rPr>
        <w:t>14</w:t>
      </w:r>
      <w:r w:rsidR="00B27D9D">
        <w:rPr>
          <w:sz w:val="24"/>
          <w:szCs w:val="24"/>
          <w:lang w:eastAsia="en-IN"/>
        </w:rPr>
        <w:fldChar w:fldCharType="end"/>
      </w:r>
      <w:r w:rsidRPr="00534359">
        <w:rPr>
          <w:sz w:val="24"/>
          <w:szCs w:val="24"/>
          <w:lang w:eastAsia="en-IN"/>
        </w:rPr>
        <w:t xml:space="preserve">. The crystalline arrangement of the human PI3Kα- protein with PI103 complex was </w:t>
      </w:r>
      <w:proofErr w:type="spellStart"/>
      <w:r w:rsidRPr="00534359">
        <w:rPr>
          <w:sz w:val="24"/>
          <w:szCs w:val="24"/>
          <w:lang w:eastAsia="en-IN"/>
        </w:rPr>
        <w:t>analyzed</w:t>
      </w:r>
      <w:proofErr w:type="spellEnd"/>
      <w:r w:rsidRPr="00534359">
        <w:rPr>
          <w:sz w:val="24"/>
          <w:szCs w:val="24"/>
          <w:lang w:eastAsia="en-IN"/>
        </w:rPr>
        <w:t xml:space="preserve"> to understand the chemical interactions involved. The  </w:t>
      </w:r>
      <w:r w:rsidRPr="00534359">
        <w:rPr>
          <w:sz w:val="24"/>
          <w:szCs w:val="24"/>
          <w:shd w:val="clear" w:color="auto" w:fill="FFFFFF"/>
        </w:rPr>
        <w:fldChar w:fldCharType="begin" w:fldLock="1"/>
      </w:r>
      <w:r w:rsidR="00B27D9D">
        <w:rPr>
          <w:sz w:val="24"/>
          <w:szCs w:val="24"/>
          <w:shd w:val="clear" w:color="auto" w:fill="FFFFFF"/>
        </w:rPr>
        <w:instrText>ADDIN CSL_CITATION {"citationItems":[{"id":"ITEM-1","itemData":{"DOI":"10.1021/ml400378e","ISSN":"19485875","abstract":"The phosphatidylinositol 3-kinase (PI3K) signaling pathway plays important roles in cell proliferation, growth, and survival. Hyperactivated PI3K is frequently found in a wide variety of human cancers, validating it as a promising target for cancer therapy. We determined the crystal structure of the human PI3Kα-PI103 complex to unravel molecular interactions. Based on the structure, substitution at the R1 position of the phenol portion of PI103 was demonstrated to improve binding affinity via forming a new H-bond with Lys802 at the bottom of the ATP catalytic site. Interestingly, the crystal structure of the PI3Kα-9d complex revealed that the flexibility of Lys802 can also induce additional space at the catalytic site for further modification. Thus, these crystal structures provide a molecular basis for the strong and specific interactions and demonstrate the important role of Lys802 in the design of novel PI3Kα inhibitors. © 2013 American Chemical Society.","author":[{"dropping-particle":"","family":"Zhao","given":"Yanlong","non-dropping-particle":"","parse-names":false,"suffix":""},{"dropping-particle":"","family":"Zhang","given":"Xi","non-dropping-particle":"","parse-names":false,"suffix":""},{"dropping-particle":"","family":"Chen","given":"Yingyi","non-dropping-particle":"","parse-names":false,"suffix":""},{"dropping-particle":"","family":"Lu","given":"Shaoyong","non-dropping-particle":"","parse-names":false,"suffix":""},{"dropping-particle":"","family":"Peng","given":"Yuefeng","non-dropping-particle":"","parse-names":false,"suffix":""},{"dropping-particle":"","family":"Wang","given":"Xiang","non-dropping-particle":"","parse-names":false,"suffix":""},{"dropping-particle":"","family":"Guo","given":"Chengliang","non-dropping-particle":"","parse-names":false,"suffix":""},{"dropping-particle":"","family":"Zhou","given":"Aiwu","non-dropping-particle":"","parse-names":false,"suffix":""},{"dropping-particle":"","family":"Zhang","given":"Jingmiao","non-dropping-particle":"","parse-names":false,"suffix":""},{"dropping-particle":"","family":"Luo","given":"Yu","non-dropping-particle":"","parse-names":false,"suffix":""},{"dropping-particle":"","family":"Shen","given":"Qiancheng","non-dropping-particle":"","parse-names":false,"suffix":""},{"dropping-particle":"","family":"Ding","given":"Jian","non-dropping-particle":"","parse-names":false,"suffix":""},{"dropping-particle":"","family":"Meng","given":"Linghua","non-dropping-particle":"","parse-names":false,"suffix":""},{"dropping-particle":"","family":"Zhang","given":"Jian","non-dropping-particle":"","parse-names":false,"suffix":""}],"container-title":"ACS Medicinal Chemistry Letters","id":"ITEM-1","issue":"2","issued":{"date-parts":[["2014","2","13"]]},"page":"138-142","publisher":"American Chemical Society","title":"Crystal structures of PI3Kα complexed with PI103 and its derivatives: New directions for inhibitors design","type":"article-journal","volume":"5"},"uris":["http://www.mendeley.com/documents/?uuid=5ae259e3-5583-39e7-be51-43b921bda769"]}],"mendeley":{"formattedCitation":"&lt;sup&gt;15&lt;/sup&gt;","plainTextFormattedCitation":"15","previouslyFormattedCitation":"(Zhao et al.)"},"properties":{"noteIndex":0},"schema":"https://github.com/citation-style-language/schema/raw/master/csl-citation.json"}</w:instrText>
      </w:r>
      <w:r w:rsidRPr="00534359">
        <w:rPr>
          <w:sz w:val="24"/>
          <w:szCs w:val="24"/>
          <w:shd w:val="clear" w:color="auto" w:fill="FFFFFF"/>
        </w:rPr>
        <w:fldChar w:fldCharType="separate"/>
      </w:r>
      <w:r w:rsidR="00B27D9D" w:rsidRPr="00B27D9D">
        <w:rPr>
          <w:noProof/>
          <w:sz w:val="24"/>
          <w:szCs w:val="24"/>
          <w:shd w:val="clear" w:color="auto" w:fill="FFFFFF"/>
          <w:vertAlign w:val="superscript"/>
        </w:rPr>
        <w:t>15</w:t>
      </w:r>
      <w:r w:rsidRPr="00534359">
        <w:rPr>
          <w:sz w:val="24"/>
          <w:szCs w:val="24"/>
          <w:shd w:val="clear" w:color="auto" w:fill="FFFFFF"/>
        </w:rPr>
        <w:fldChar w:fldCharType="end"/>
      </w:r>
      <w:r w:rsidRPr="00534359">
        <w:rPr>
          <w:sz w:val="24"/>
          <w:szCs w:val="24"/>
          <w:shd w:val="clear" w:color="auto" w:fill="FFFFFF"/>
        </w:rPr>
        <w:t xml:space="preserve"> </w:t>
      </w:r>
      <w:r w:rsidRPr="00534359">
        <w:rPr>
          <w:sz w:val="24"/>
          <w:szCs w:val="24"/>
          <w:lang w:eastAsia="en-IN"/>
        </w:rPr>
        <w:t xml:space="preserve">study showed that changing the phenol part of PI103's R1 position increased binding affinity. With Lys802, which is found at the base of the ATP catalytic site, it created an entirely novel hydrogen bond. This crystalline arrangement provides valuable insights into the specific and robust interactions involved and highlights the significance of Lys802 in designing novel PI3Kα inhibitors </w:t>
      </w:r>
      <w:r w:rsidRPr="00534359">
        <w:rPr>
          <w:sz w:val="24"/>
          <w:szCs w:val="24"/>
          <w:lang w:eastAsia="en-IN"/>
        </w:rPr>
        <w:fldChar w:fldCharType="begin" w:fldLock="1"/>
      </w:r>
      <w:r w:rsidR="00B27D9D">
        <w:rPr>
          <w:sz w:val="24"/>
          <w:szCs w:val="24"/>
          <w:lang w:eastAsia="en-IN"/>
        </w:rPr>
        <w:instrText>ADDIN CSL_CITATION {"citationItems":[{"id":"ITEM-1","itemData":{"DOI":"10.1021/ml400378e","ISSN":"19485875","abstract":"The phosphatidylinositol 3-kinase (PI3K) signaling pathway plays important roles in cell proliferation, growth, and survival. Hyperactivated PI3K is frequently found in a wide variety of human cancers, validating it as a promising target for cancer therapy. We determined the crystal structure of the human PI3Kα-PI103 complex to unravel molecular interactions. Based on the structure, substitution at the R1 position of the phenol portion of PI103 was demonstrated to improve binding affinity via forming a new H-bond with Lys802 at the bottom of the ATP catalytic site. Interestingly, the crystal structure of the PI3Kα-9d complex revealed that the flexibility of Lys802 can also induce additional space at the catalytic site for further modification. Thus, these crystal structures provide a molecular basis for the strong and specific interactions and demonstrate the important role of Lys802 in the design of novel PI3Kα inhibitors. © 2013 American Chemical Society.","author":[{"dropping-particle":"","family":"Zhao","given":"Yanlong","non-dropping-particle":"","parse-names":false,"suffix":""},{"dropping-particle":"","family":"Zhang","given":"Xi","non-dropping-particle":"","parse-names":false,"suffix":""},{"dropping-particle":"","family":"Chen","given":"Yingyi","non-dropping-particle":"","parse-names":false,"suffix":""},{"dropping-particle":"","family":"Lu","given":"Shaoyong","non-dropping-particle":"","parse-names":false,"suffix":""},{"dropping-particle":"","family":"Peng","given":"Yuefeng","non-dropping-particle":"","parse-names":false,"suffix":""},{"dropping-particle":"","family":"Wang","given":"Xiang","non-dropping-particle":"","parse-names":false,"suffix":""},{"dropping-particle":"","family":"Guo","given":"Chengliang","non-dropping-particle":"","parse-names":false,"suffix":""},{"dropping-particle":"","family":"Zhou","given":"Aiwu","non-dropping-particle":"","parse-names":false,"suffix":""},{"dropping-particle":"","family":"Zhang","given":"Jingmiao","non-dropping-particle":"","parse-names":false,"suffix":""},{"dropping-particle":"","family":"Luo","given":"Yu","non-dropping-particle":"","parse-names":false,"suffix":""},{"dropping-particle":"","family":"Shen","given":"Qiancheng","non-dropping-particle":"","parse-names":false,"suffix":""},{"dropping-particle":"","family":"Ding","given":"Jian","non-dropping-particle":"","parse-names":false,"suffix":""},{"dropping-particle":"","family":"Meng","given":"Linghua","non-dropping-particle":"","parse-names":false,"suffix":""},{"dropping-particle":"","family":"Zhang","given":"Jian","non-dropping-particle":"","parse-names":false,"suffix":""}],"container-title":"ACS Medicinal Chemistry Letters","id":"ITEM-1","issue":"2","issued":{"date-parts":[["2014","2","13"]]},"page":"138-142","publisher":"American Chemical Society","title":"Crystal structures of PI3Kα complexed with PI103 and its derivatives: New directions for inhibitors design","type":"article-journal","volume":"5"},"uris":["http://www.mendeley.com/documents/?uuid=5ae259e3-5583-39e7-be51-43b921bda769"]}],"mendeley":{"formattedCitation":"&lt;sup&gt;15&lt;/sup&gt;","plainTextFormattedCitation":"15","previouslyFormattedCitation":"(Zhao et al.)"},"properties":{"noteIndex":0},"schema":"https://github.com/citation-style-language/schema/raw/master/csl-citation.json"}</w:instrText>
      </w:r>
      <w:r w:rsidRPr="00534359">
        <w:rPr>
          <w:sz w:val="24"/>
          <w:szCs w:val="24"/>
          <w:lang w:eastAsia="en-IN"/>
        </w:rPr>
        <w:fldChar w:fldCharType="separate"/>
      </w:r>
      <w:r w:rsidR="00B27D9D" w:rsidRPr="00B27D9D">
        <w:rPr>
          <w:noProof/>
          <w:sz w:val="24"/>
          <w:szCs w:val="24"/>
          <w:vertAlign w:val="superscript"/>
          <w:lang w:eastAsia="en-IN"/>
        </w:rPr>
        <w:t>15</w:t>
      </w:r>
      <w:r w:rsidRPr="00534359">
        <w:rPr>
          <w:sz w:val="24"/>
          <w:szCs w:val="24"/>
          <w:lang w:eastAsia="en-IN"/>
        </w:rPr>
        <w:fldChar w:fldCharType="end"/>
      </w:r>
      <w:r w:rsidRPr="00534359">
        <w:rPr>
          <w:sz w:val="24"/>
          <w:szCs w:val="24"/>
          <w:lang w:eastAsia="en-IN"/>
        </w:rPr>
        <w:t>.</w:t>
      </w:r>
      <w:r w:rsidRPr="00534359">
        <w:rPr>
          <w:color w:val="333333"/>
          <w:sz w:val="24"/>
          <w:szCs w:val="24"/>
          <w:shd w:val="clear" w:color="auto" w:fill="FFFFFF"/>
        </w:rPr>
        <w:t xml:space="preserve"> The downloaded Homo sapiens protein, classified as a </w:t>
      </w:r>
      <w:proofErr w:type="spellStart"/>
      <w:r w:rsidRPr="00534359">
        <w:rPr>
          <w:color w:val="333333"/>
          <w:sz w:val="24"/>
          <w:szCs w:val="24"/>
          <w:shd w:val="clear" w:color="auto" w:fill="FFFFFF"/>
        </w:rPr>
        <w:t>signaling</w:t>
      </w:r>
      <w:proofErr w:type="spellEnd"/>
      <w:r w:rsidRPr="00534359">
        <w:rPr>
          <w:color w:val="333333"/>
          <w:sz w:val="24"/>
          <w:szCs w:val="24"/>
          <w:shd w:val="clear" w:color="auto" w:fill="FFFFFF"/>
        </w:rPr>
        <w:t xml:space="preserve"> protein, has been observed with a resolution of 2.50 Å and no mutation. An R-Value of 0.218 falls within the agreeable range for the protein.</w:t>
      </w:r>
      <w:r w:rsidRPr="00534359">
        <w:rPr>
          <w:color w:val="333333"/>
          <w:sz w:val="24"/>
          <w:szCs w:val="24"/>
          <w:lang w:eastAsia="en-IN"/>
        </w:rPr>
        <w:t xml:space="preserve"> The protein preparation wizard tool, part of the maestro workspace, was used to construct the receptor molecules. </w:t>
      </w:r>
      <w:r w:rsidRPr="00534359">
        <w:rPr>
          <w:color w:val="333333"/>
          <w:sz w:val="24"/>
          <w:szCs w:val="24"/>
          <w:lang w:eastAsia="en-IN"/>
        </w:rPr>
        <w:fldChar w:fldCharType="begin" w:fldLock="1"/>
      </w:r>
      <w:r w:rsidR="00B27D9D">
        <w:rPr>
          <w:color w:val="333333"/>
          <w:sz w:val="24"/>
          <w:szCs w:val="24"/>
          <w:lang w:eastAsia="en-IN"/>
        </w:rPr>
        <w:instrText>ADDIN CSL_CITATION {"citationItems":[{"id":"ITEM-1","itemData":{"DOI":"10.3390/pharmaceutics14010059","ISSN":"19994923","abstract":"The RAS–RAF–MEK–ERK pathway plays a key role in malevolent cell progression in many tumors. The high structural complexity in the upstream kinases limits the treatment progress. Thus, MEK inhibition is a promising strategy since it is easy to inhibit and is a gatekeeper for the many malignant effects of its downstream effector. Even though MEK inhibitors are under investigation in many cancers, drug resistance continues to be the principal limiting factor to achieving cures in patients with cancer. Hence, we accomplished a high-throughput virtual screening to overcome this bottleneck by the discovery of dual-targeting therapy in cancer treatment. Here, a total of 11,808 DrugBank molecules were assessed through high-throughput virtual screening for their activity against MEK. Further, the Glide docking, MLSF and prime-MM/GBSA methods were implemented to extract the potential lead compounds from the database. Two compounds, DB012661 and DB07642, were outperformed in all the screening analyses. Further, the study results reveal that the lead compounds also have a significant binding capability with the co-target PIM1. Finally, the SIE-based free energy calculation reveals that the binding of compounds was majorly affected by the van der Waals interactions with MEK receptor. Overall, the in silico binding efficacy of these lead compounds against both MEK and PIM1 could be of significant therapeutic interest to overcome drug resistance in the near future.","author":[{"dropping-particle":"","family":"Thirunavukkarasu","given":"Muthu Kumar","non-dropping-particle":"","parse-names":false,"suffix":""},{"dropping-particle":"","family":"Suriya","given":"Utid","non-dropping-particle":"","parse-names":false,"suffix":""},{"dropping-particle":"","family":"Rungrotmongkol","given":"Thanyada","non-dropping-particle":"","parse-names":false,"suffix":""},{"dropping-particle":"","family":"Karuppasamy","given":"Ramanathan","non-dropping-particle":"","parse-names":false,"suffix":""}],"container-title":"Pharmaceutics","id":"ITEM-1","issue":"1","issued":{"date-parts":[["2022","1","1"]]},"publisher":"MDPI","title":"In Silico Screening of Available Drugs Targeting Non-Small Cell Lung Cancer Targets: A Drug Repurposing Approach","type":"article-journal","volume":"14"},"uris":["http://www.mendeley.com/documents/?uuid=2ac8294c-d046-3bba-b9be-ad8ca02ce875"]}],"mendeley":{"formattedCitation":"&lt;sup&gt;14&lt;/sup&gt;","plainTextFormattedCitation":"14","previouslyFormattedCitation":"(Thirunavukkarasu et al.)"},"properties":{"noteIndex":0},"schema":"https://github.com/citation-style-language/schema/raw/master/csl-citation.json"}</w:instrText>
      </w:r>
      <w:r w:rsidRPr="00534359">
        <w:rPr>
          <w:color w:val="333333"/>
          <w:sz w:val="24"/>
          <w:szCs w:val="24"/>
          <w:lang w:eastAsia="en-IN"/>
        </w:rPr>
        <w:fldChar w:fldCharType="separate"/>
      </w:r>
      <w:r w:rsidR="00B27D9D" w:rsidRPr="00B27D9D">
        <w:rPr>
          <w:noProof/>
          <w:color w:val="333333"/>
          <w:sz w:val="24"/>
          <w:szCs w:val="24"/>
          <w:vertAlign w:val="superscript"/>
          <w:lang w:eastAsia="en-IN"/>
        </w:rPr>
        <w:t>14</w:t>
      </w:r>
      <w:r w:rsidRPr="00534359">
        <w:rPr>
          <w:color w:val="333333"/>
          <w:sz w:val="24"/>
          <w:szCs w:val="24"/>
          <w:lang w:eastAsia="en-IN"/>
        </w:rPr>
        <w:fldChar w:fldCharType="end"/>
      </w:r>
      <w:r w:rsidRPr="00534359">
        <w:rPr>
          <w:color w:val="333333"/>
          <w:sz w:val="24"/>
          <w:szCs w:val="24"/>
          <w:lang w:eastAsia="en-IN"/>
        </w:rPr>
        <w:t>. To prepare the protein for further analysis, the initial step</w:t>
      </w:r>
    </w:p>
    <w:p w14:paraId="4518716A" w14:textId="3FE2F048" w:rsidR="0081682A" w:rsidRPr="00534359" w:rsidRDefault="0081682A" w:rsidP="00534359">
      <w:pPr>
        <w:pStyle w:val="paperbody"/>
        <w:numPr>
          <w:ilvl w:val="0"/>
          <w:numId w:val="6"/>
        </w:numPr>
        <w:spacing w:line="276" w:lineRule="auto"/>
        <w:rPr>
          <w:sz w:val="24"/>
          <w:szCs w:val="24"/>
          <w:lang w:eastAsia="en-IN"/>
        </w:rPr>
      </w:pPr>
      <w:r w:rsidRPr="00534359">
        <w:rPr>
          <w:sz w:val="24"/>
          <w:szCs w:val="24"/>
          <w:lang w:eastAsia="en-IN"/>
        </w:rPr>
        <w:t xml:space="preserve">Involved importing the specific protein </w:t>
      </w:r>
    </w:p>
    <w:p w14:paraId="55C3C1B4" w14:textId="0028E3BC" w:rsidR="0081682A" w:rsidRPr="00534359" w:rsidRDefault="0081682A" w:rsidP="00534359">
      <w:pPr>
        <w:pStyle w:val="paperbody"/>
        <w:numPr>
          <w:ilvl w:val="0"/>
          <w:numId w:val="6"/>
        </w:numPr>
        <w:spacing w:line="276" w:lineRule="auto"/>
        <w:rPr>
          <w:sz w:val="24"/>
          <w:szCs w:val="24"/>
          <w:lang w:eastAsia="en-IN"/>
        </w:rPr>
      </w:pPr>
      <w:r w:rsidRPr="00534359">
        <w:rPr>
          <w:sz w:val="24"/>
          <w:szCs w:val="24"/>
          <w:lang w:eastAsia="en-IN"/>
        </w:rPr>
        <w:lastRenderedPageBreak/>
        <w:t>Prime can be used to complete any missing gaps in the loops or chains.</w:t>
      </w:r>
    </w:p>
    <w:p w14:paraId="51EAFA32" w14:textId="3BB55427" w:rsidR="0081682A" w:rsidRPr="00534359" w:rsidRDefault="0081682A" w:rsidP="00534359">
      <w:pPr>
        <w:pStyle w:val="paperbody"/>
        <w:numPr>
          <w:ilvl w:val="0"/>
          <w:numId w:val="6"/>
        </w:numPr>
        <w:spacing w:line="276" w:lineRule="auto"/>
        <w:rPr>
          <w:sz w:val="24"/>
          <w:szCs w:val="24"/>
          <w:lang w:eastAsia="en-IN"/>
        </w:rPr>
      </w:pPr>
      <w:r w:rsidRPr="00534359">
        <w:rPr>
          <w:sz w:val="24"/>
          <w:szCs w:val="24"/>
          <w:lang w:eastAsia="en-IN"/>
        </w:rPr>
        <w:t xml:space="preserve">The next step was chain refinement, side chains were </w:t>
      </w:r>
      <w:proofErr w:type="gramStart"/>
      <w:r w:rsidRPr="00534359">
        <w:rPr>
          <w:sz w:val="24"/>
          <w:szCs w:val="24"/>
          <w:lang w:eastAsia="en-IN"/>
        </w:rPr>
        <w:t>removed..</w:t>
      </w:r>
      <w:proofErr w:type="gramEnd"/>
      <w:r w:rsidRPr="00534359">
        <w:rPr>
          <w:sz w:val="24"/>
          <w:szCs w:val="24"/>
          <w:lang w:eastAsia="en-IN"/>
        </w:rPr>
        <w:t xml:space="preserve"> </w:t>
      </w:r>
    </w:p>
    <w:p w14:paraId="3E8D27E8" w14:textId="77777777" w:rsidR="0081682A" w:rsidRPr="00534359" w:rsidRDefault="0081682A" w:rsidP="00534359">
      <w:pPr>
        <w:pStyle w:val="paperbody"/>
        <w:numPr>
          <w:ilvl w:val="0"/>
          <w:numId w:val="6"/>
        </w:numPr>
        <w:spacing w:line="276" w:lineRule="auto"/>
        <w:rPr>
          <w:sz w:val="24"/>
          <w:szCs w:val="24"/>
          <w:lang w:eastAsia="en-IN"/>
        </w:rPr>
      </w:pPr>
      <w:r w:rsidRPr="00534359">
        <w:rPr>
          <w:sz w:val="24"/>
          <w:szCs w:val="24"/>
          <w:lang w:eastAsia="en-IN"/>
        </w:rPr>
        <w:t>Subsequently, the target was optimized using a PROPKA pH of 7.4</w:t>
      </w:r>
    </w:p>
    <w:p w14:paraId="4840BDA8" w14:textId="366A2021" w:rsidR="0081682A" w:rsidRPr="00534359" w:rsidRDefault="0081682A" w:rsidP="00534359">
      <w:pPr>
        <w:pStyle w:val="paperbody"/>
        <w:numPr>
          <w:ilvl w:val="0"/>
          <w:numId w:val="6"/>
        </w:numPr>
        <w:spacing w:line="276" w:lineRule="auto"/>
        <w:rPr>
          <w:sz w:val="24"/>
          <w:szCs w:val="24"/>
          <w:lang w:eastAsia="en-IN"/>
        </w:rPr>
      </w:pPr>
      <w:r w:rsidRPr="00534359">
        <w:rPr>
          <w:sz w:val="24"/>
          <w:szCs w:val="24"/>
          <w:lang w:eastAsia="en-IN"/>
        </w:rPr>
        <w:t xml:space="preserve">Beyond 5 Å, the water molecules were eliminated. </w:t>
      </w:r>
    </w:p>
    <w:p w14:paraId="13EDAC86" w14:textId="5794F8AD" w:rsidR="002A680E" w:rsidRPr="00534359" w:rsidRDefault="0081682A" w:rsidP="00534359">
      <w:pPr>
        <w:pStyle w:val="paperbody"/>
        <w:spacing w:line="276" w:lineRule="auto"/>
        <w:rPr>
          <w:color w:val="333333"/>
          <w:sz w:val="24"/>
          <w:szCs w:val="24"/>
          <w:lang w:eastAsia="en-IN"/>
        </w:rPr>
      </w:pPr>
      <w:r w:rsidRPr="00534359">
        <w:rPr>
          <w:color w:val="333333"/>
          <w:sz w:val="24"/>
          <w:szCs w:val="24"/>
          <w:lang w:eastAsia="en-IN"/>
        </w:rPr>
        <w:t xml:space="preserve">After the protein underwent energy minimization using the OPLS3e force field, resulting in a lower energy state protein suitable for further analysis </w:t>
      </w:r>
      <w:r w:rsidRPr="00534359">
        <w:rPr>
          <w:color w:val="333333"/>
          <w:sz w:val="24"/>
          <w:szCs w:val="24"/>
          <w:lang w:eastAsia="en-IN"/>
        </w:rPr>
        <w:fldChar w:fldCharType="begin" w:fldLock="1"/>
      </w:r>
      <w:r w:rsidR="00B27D9D">
        <w:rPr>
          <w:color w:val="333333"/>
          <w:sz w:val="24"/>
          <w:szCs w:val="24"/>
          <w:lang w:eastAsia="en-IN"/>
        </w:rPr>
        <w:instrText>ADDIN CSL_CITATION {"citationItems":[{"id":"ITEM-1","itemData":{"DOI":"10.1080/07391102.2022.2050948","ISSN":"15380254","PMID":"35285757","abstract":"Inflammatory bowel disease is a chronic disorder of the large intestine with the prevalence of approximately 400 cases in 100000, and it is rising day by day. However, several drugs like sulfasalazine (composed of sulfapyridine and 5-aminosalicylic acid or 5-ASA), corticosteroids, and immunosuppressants manage the disease. But there are no absolute treatments for the pain and inflammation of the disease. TNFα is an important target, and drugs like infliximab and adalimumab have pharmacological potency but with pronounced toxicity. So, we choose this major target TNFα for the virtual screening of US-FDA-approved drugs for its repurposing using the in silico method. The protein TNFα (PDB ID: 2AZ5) with small molecule inhibitor and the US-FDA-approved drug molecules (from Zinc database) were first imported and prepared using Protein Preparation Wizard and LigPrep, respectively, followed by molecular docking, ADMET analysis and prime MMGBSA. After that, the drugs were shortlisted according to dock score, ADMET parameters and MM GBSA dG binding score. After that, the shortlisted drug molecules were subjected to an induced-fit docking analysis. Two of the most promising molecules, ZINC000003830957 (Iopromide) and ZINC000003830635 (Deferoxamine), were chosen for molecular dynamics simulation. Finally, the bioisosteric replacement was used to improve the ADMET properties of these molecules. This research provides an idea for drug exploration and computational tools for drug discovery in treating inflammatory bowel disease. Communicated by Ramaswamy H. Sarma.","author":[{"dropping-particle":"","family":"Halder","given":"Debojyoti","non-dropping-particle":"","parse-names":false,"suffix":""},{"dropping-particle":"","family":"Das","given":"Subham","non-dropping-particle":"","parse-names":false,"suffix":""},{"dropping-particle":"","family":"Joseph","given":"Alex","non-dropping-particle":"","parse-names":false,"suffix":""},{"dropping-particle":"","family":"Jeyaprakash","given":"R. S.","non-dropping-particle":"","parse-names":false,"suffix":""}],"container-title":"Journal of Biomolecular Structure and Dynamics","id":"ITEM-1","issued":{"date-parts":[["2022"]]},"publisher":"Taylor and Francis Ltd.","title":"Molecular docking and dynamics approach to in silico drug repurposing for inflammatory bowels disease by targeting TNF alpha","type":"article-journal"},"uris":["http://www.mendeley.com/documents/?uuid=588b310f-1367-3907-895c-fbf51edab8c4"]}],"mendeley":{"formattedCitation":"&lt;sup&gt;16&lt;/sup&gt;","plainTextFormattedCitation":"16","previouslyFormattedCitation":"(Halder et al.)"},"properties":{"noteIndex":0},"schema":"https://github.com/citation-style-language/schema/raw/master/csl-citation.json"}</w:instrText>
      </w:r>
      <w:r w:rsidRPr="00534359">
        <w:rPr>
          <w:color w:val="333333"/>
          <w:sz w:val="24"/>
          <w:szCs w:val="24"/>
          <w:lang w:eastAsia="en-IN"/>
        </w:rPr>
        <w:fldChar w:fldCharType="separate"/>
      </w:r>
      <w:r w:rsidR="00B27D9D" w:rsidRPr="00B27D9D">
        <w:rPr>
          <w:noProof/>
          <w:color w:val="333333"/>
          <w:sz w:val="24"/>
          <w:szCs w:val="24"/>
          <w:vertAlign w:val="superscript"/>
          <w:lang w:eastAsia="en-IN"/>
        </w:rPr>
        <w:t>16</w:t>
      </w:r>
      <w:r w:rsidRPr="00534359">
        <w:rPr>
          <w:color w:val="333333"/>
          <w:sz w:val="24"/>
          <w:szCs w:val="24"/>
          <w:lang w:eastAsia="en-IN"/>
        </w:rPr>
        <w:fldChar w:fldCharType="end"/>
      </w:r>
      <w:r w:rsidRPr="00534359">
        <w:rPr>
          <w:color w:val="333333"/>
          <w:sz w:val="24"/>
          <w:szCs w:val="24"/>
          <w:lang w:eastAsia="en-IN"/>
        </w:rPr>
        <w:t xml:space="preserve">.  </w:t>
      </w:r>
    </w:p>
    <w:p w14:paraId="6B255219" w14:textId="46430398" w:rsidR="00075B87" w:rsidRPr="00534359" w:rsidRDefault="00075B87" w:rsidP="00534359">
      <w:pPr>
        <w:pStyle w:val="paperbody"/>
        <w:spacing w:line="276" w:lineRule="auto"/>
        <w:jc w:val="center"/>
        <w:rPr>
          <w:sz w:val="24"/>
          <w:szCs w:val="24"/>
          <w:lang w:eastAsia="en-IN"/>
        </w:rPr>
      </w:pPr>
      <w:r w:rsidRPr="00534359">
        <w:rPr>
          <w:sz w:val="24"/>
          <w:szCs w:val="24"/>
          <w:lang w:eastAsia="en-IN"/>
        </w:rPr>
        <w:t>Table 1: Protein information</w:t>
      </w:r>
    </w:p>
    <w:tbl>
      <w:tblPr>
        <w:tblStyle w:val="TableGrid"/>
        <w:tblW w:w="4333" w:type="dxa"/>
        <w:jc w:val="center"/>
        <w:tblLook w:val="04A0" w:firstRow="1" w:lastRow="0" w:firstColumn="1" w:lastColumn="0" w:noHBand="0" w:noVBand="1"/>
      </w:tblPr>
      <w:tblGrid>
        <w:gridCol w:w="910"/>
        <w:gridCol w:w="1536"/>
        <w:gridCol w:w="1159"/>
        <w:gridCol w:w="1257"/>
        <w:gridCol w:w="1096"/>
      </w:tblGrid>
      <w:tr w:rsidR="00075B87" w:rsidRPr="00534359" w14:paraId="304A0C8B" w14:textId="77777777" w:rsidTr="00075B87">
        <w:trPr>
          <w:trHeight w:val="231"/>
          <w:jc w:val="center"/>
        </w:trPr>
        <w:tc>
          <w:tcPr>
            <w:tcW w:w="679" w:type="dxa"/>
            <w:vAlign w:val="center"/>
          </w:tcPr>
          <w:p w14:paraId="11CB89D0" w14:textId="77777777" w:rsidR="00075B87" w:rsidRPr="00534359" w:rsidRDefault="00075B87" w:rsidP="00534359">
            <w:pPr>
              <w:pStyle w:val="paperbody"/>
              <w:spacing w:line="276" w:lineRule="auto"/>
              <w:rPr>
                <w:sz w:val="24"/>
                <w:szCs w:val="24"/>
                <w:lang w:eastAsia="en-IN"/>
              </w:rPr>
            </w:pPr>
            <w:r w:rsidRPr="00534359">
              <w:rPr>
                <w:sz w:val="24"/>
                <w:szCs w:val="24"/>
                <w:lang w:eastAsia="en-IN"/>
              </w:rPr>
              <w:t>Protein</w:t>
            </w:r>
          </w:p>
        </w:tc>
        <w:tc>
          <w:tcPr>
            <w:tcW w:w="1096" w:type="dxa"/>
            <w:vAlign w:val="center"/>
          </w:tcPr>
          <w:p w14:paraId="4872A670" w14:textId="77777777" w:rsidR="00075B87" w:rsidRPr="00534359" w:rsidRDefault="00075B87" w:rsidP="00534359">
            <w:pPr>
              <w:pStyle w:val="paperbody"/>
              <w:spacing w:line="276" w:lineRule="auto"/>
              <w:rPr>
                <w:sz w:val="24"/>
                <w:szCs w:val="24"/>
                <w:lang w:eastAsia="en-IN"/>
              </w:rPr>
            </w:pPr>
            <w:r w:rsidRPr="00534359">
              <w:rPr>
                <w:sz w:val="24"/>
                <w:szCs w:val="24"/>
                <w:lang w:eastAsia="en-IN"/>
              </w:rPr>
              <w:t>Classification</w:t>
            </w:r>
          </w:p>
        </w:tc>
        <w:tc>
          <w:tcPr>
            <w:tcW w:w="845" w:type="dxa"/>
            <w:vAlign w:val="center"/>
          </w:tcPr>
          <w:p w14:paraId="7167E12A" w14:textId="77777777" w:rsidR="00075B87" w:rsidRPr="00534359" w:rsidRDefault="00075B87" w:rsidP="00534359">
            <w:pPr>
              <w:pStyle w:val="paperbody"/>
              <w:spacing w:line="276" w:lineRule="auto"/>
              <w:rPr>
                <w:sz w:val="24"/>
                <w:szCs w:val="24"/>
                <w:lang w:eastAsia="en-IN"/>
              </w:rPr>
            </w:pPr>
            <w:r w:rsidRPr="00534359">
              <w:rPr>
                <w:sz w:val="24"/>
                <w:szCs w:val="24"/>
                <w:lang w:eastAsia="en-IN"/>
              </w:rPr>
              <w:t>Organism</w:t>
            </w:r>
          </w:p>
        </w:tc>
        <w:tc>
          <w:tcPr>
            <w:tcW w:w="910" w:type="dxa"/>
            <w:vAlign w:val="center"/>
          </w:tcPr>
          <w:p w14:paraId="3935F73A" w14:textId="77777777" w:rsidR="00075B87" w:rsidRPr="00534359" w:rsidRDefault="00075B87" w:rsidP="00534359">
            <w:pPr>
              <w:pStyle w:val="paperbody"/>
              <w:spacing w:line="276" w:lineRule="auto"/>
              <w:rPr>
                <w:sz w:val="24"/>
                <w:szCs w:val="24"/>
                <w:lang w:eastAsia="en-IN"/>
              </w:rPr>
            </w:pPr>
            <w:r w:rsidRPr="00534359">
              <w:rPr>
                <w:sz w:val="24"/>
                <w:szCs w:val="24"/>
                <w:lang w:eastAsia="en-IN"/>
              </w:rPr>
              <w:t>Resolution</w:t>
            </w:r>
          </w:p>
        </w:tc>
        <w:tc>
          <w:tcPr>
            <w:tcW w:w="803" w:type="dxa"/>
            <w:vAlign w:val="center"/>
          </w:tcPr>
          <w:p w14:paraId="665A465B" w14:textId="77777777" w:rsidR="00075B87" w:rsidRPr="00534359" w:rsidRDefault="00075B87" w:rsidP="00534359">
            <w:pPr>
              <w:pStyle w:val="paperbody"/>
              <w:spacing w:line="276" w:lineRule="auto"/>
              <w:rPr>
                <w:sz w:val="24"/>
                <w:szCs w:val="24"/>
                <w:lang w:eastAsia="en-IN"/>
              </w:rPr>
            </w:pPr>
            <w:r w:rsidRPr="00534359">
              <w:rPr>
                <w:sz w:val="24"/>
                <w:szCs w:val="24"/>
                <w:lang w:eastAsia="en-IN"/>
              </w:rPr>
              <w:t>Bound to</w:t>
            </w:r>
          </w:p>
        </w:tc>
      </w:tr>
      <w:tr w:rsidR="00075B87" w:rsidRPr="00534359" w14:paraId="703F71AA" w14:textId="77777777" w:rsidTr="00075B87">
        <w:trPr>
          <w:trHeight w:val="1168"/>
          <w:jc w:val="center"/>
        </w:trPr>
        <w:tc>
          <w:tcPr>
            <w:tcW w:w="679" w:type="dxa"/>
            <w:vAlign w:val="center"/>
          </w:tcPr>
          <w:p w14:paraId="23CFF129" w14:textId="77777777" w:rsidR="00075B87" w:rsidRPr="00534359" w:rsidRDefault="00075B87" w:rsidP="00534359">
            <w:pPr>
              <w:pStyle w:val="paperbody"/>
              <w:spacing w:line="276" w:lineRule="auto"/>
              <w:rPr>
                <w:sz w:val="24"/>
                <w:szCs w:val="24"/>
                <w:lang w:eastAsia="en-IN"/>
              </w:rPr>
            </w:pPr>
            <w:r w:rsidRPr="00534359">
              <w:rPr>
                <w:sz w:val="24"/>
                <w:szCs w:val="24"/>
                <w:lang w:eastAsia="en-IN"/>
              </w:rPr>
              <w:t>4L23</w:t>
            </w:r>
          </w:p>
        </w:tc>
        <w:tc>
          <w:tcPr>
            <w:tcW w:w="1096" w:type="dxa"/>
            <w:vAlign w:val="center"/>
          </w:tcPr>
          <w:p w14:paraId="7B63825D" w14:textId="77777777" w:rsidR="00075B87" w:rsidRPr="00534359" w:rsidRDefault="00075B87" w:rsidP="00534359">
            <w:pPr>
              <w:pStyle w:val="paperbody"/>
              <w:spacing w:line="276" w:lineRule="auto"/>
              <w:rPr>
                <w:sz w:val="24"/>
                <w:szCs w:val="24"/>
                <w:lang w:eastAsia="en-IN"/>
              </w:rPr>
            </w:pPr>
            <w:r w:rsidRPr="00534359">
              <w:rPr>
                <w:sz w:val="24"/>
                <w:szCs w:val="24"/>
                <w:lang w:eastAsia="en-IN"/>
              </w:rPr>
              <w:t>Signalling protein/ transferase</w:t>
            </w:r>
          </w:p>
        </w:tc>
        <w:tc>
          <w:tcPr>
            <w:tcW w:w="845" w:type="dxa"/>
            <w:vAlign w:val="center"/>
          </w:tcPr>
          <w:p w14:paraId="338D2D23" w14:textId="77777777" w:rsidR="00075B87" w:rsidRPr="00534359" w:rsidRDefault="005E48CD" w:rsidP="00534359">
            <w:pPr>
              <w:pStyle w:val="paperbody"/>
              <w:spacing w:line="276" w:lineRule="auto"/>
              <w:rPr>
                <w:sz w:val="24"/>
                <w:szCs w:val="24"/>
                <w:lang w:eastAsia="en-IN"/>
              </w:rPr>
            </w:pPr>
            <w:hyperlink r:id="rId9" w:history="1">
              <w:r w:rsidR="00075B87" w:rsidRPr="00534359">
                <w:rPr>
                  <w:rStyle w:val="Hyperlink"/>
                  <w:color w:val="000000" w:themeColor="text1"/>
                  <w:sz w:val="24"/>
                  <w:szCs w:val="24"/>
                  <w:shd w:val="clear" w:color="auto" w:fill="FFFFFF"/>
                </w:rPr>
                <w:t>Homo sapiens</w:t>
              </w:r>
            </w:hyperlink>
          </w:p>
        </w:tc>
        <w:tc>
          <w:tcPr>
            <w:tcW w:w="910" w:type="dxa"/>
            <w:vAlign w:val="center"/>
          </w:tcPr>
          <w:p w14:paraId="4A095B3A" w14:textId="77777777" w:rsidR="00075B87" w:rsidRPr="00B31356" w:rsidRDefault="00075B87" w:rsidP="00534359">
            <w:pPr>
              <w:pStyle w:val="paperbody"/>
              <w:spacing w:line="276" w:lineRule="auto"/>
              <w:rPr>
                <w:sz w:val="24"/>
                <w:szCs w:val="24"/>
                <w:lang w:eastAsia="en-IN"/>
              </w:rPr>
            </w:pPr>
            <w:r w:rsidRPr="00B31356">
              <w:rPr>
                <w:sz w:val="24"/>
                <w:szCs w:val="24"/>
                <w:shd w:val="clear" w:color="auto" w:fill="FFFFFF"/>
              </w:rPr>
              <w:t>2.50 Å</w:t>
            </w:r>
          </w:p>
        </w:tc>
        <w:tc>
          <w:tcPr>
            <w:tcW w:w="803" w:type="dxa"/>
            <w:vAlign w:val="center"/>
          </w:tcPr>
          <w:p w14:paraId="63FD8CCC" w14:textId="77777777" w:rsidR="00075B87" w:rsidRPr="00534359" w:rsidRDefault="00075B87" w:rsidP="00534359">
            <w:pPr>
              <w:pStyle w:val="paperbody"/>
              <w:spacing w:line="276" w:lineRule="auto"/>
              <w:rPr>
                <w:sz w:val="24"/>
                <w:szCs w:val="24"/>
                <w:lang w:eastAsia="en-IN"/>
              </w:rPr>
            </w:pPr>
            <w:r w:rsidRPr="00534359">
              <w:rPr>
                <w:sz w:val="24"/>
                <w:szCs w:val="24"/>
                <w:lang w:eastAsia="en-IN"/>
              </w:rPr>
              <w:t xml:space="preserve">niSH2 of p85alpha and </w:t>
            </w:r>
          </w:p>
          <w:p w14:paraId="110F47F4" w14:textId="77777777" w:rsidR="00075B87" w:rsidRPr="00534359" w:rsidRDefault="00075B87" w:rsidP="00534359">
            <w:pPr>
              <w:pStyle w:val="paperbody"/>
              <w:spacing w:line="276" w:lineRule="auto"/>
              <w:rPr>
                <w:sz w:val="24"/>
                <w:szCs w:val="24"/>
                <w:lang w:eastAsia="en-IN"/>
              </w:rPr>
            </w:pPr>
            <w:r w:rsidRPr="00534359">
              <w:rPr>
                <w:sz w:val="24"/>
                <w:szCs w:val="24"/>
                <w:lang w:eastAsia="en-IN"/>
              </w:rPr>
              <w:t>PI-103</w:t>
            </w:r>
          </w:p>
          <w:p w14:paraId="124806F4" w14:textId="77777777" w:rsidR="00075B87" w:rsidRPr="00534359" w:rsidRDefault="00075B87" w:rsidP="00534359">
            <w:pPr>
              <w:pStyle w:val="paperbody"/>
              <w:spacing w:line="276" w:lineRule="auto"/>
              <w:rPr>
                <w:sz w:val="24"/>
                <w:szCs w:val="24"/>
                <w:lang w:eastAsia="en-IN"/>
              </w:rPr>
            </w:pPr>
          </w:p>
        </w:tc>
      </w:tr>
    </w:tbl>
    <w:p w14:paraId="028ABFF1" w14:textId="019A99BC" w:rsidR="00075B87" w:rsidRPr="00534359" w:rsidRDefault="00075B87" w:rsidP="00534359">
      <w:pPr>
        <w:pStyle w:val="Heading21"/>
        <w:spacing w:line="276" w:lineRule="auto"/>
        <w:rPr>
          <w:sz w:val="24"/>
          <w:szCs w:val="24"/>
        </w:rPr>
      </w:pPr>
      <w:bookmarkStart w:id="2" w:name="_Hlk133244954"/>
      <w:r w:rsidRPr="00534359">
        <w:rPr>
          <w:sz w:val="24"/>
          <w:szCs w:val="24"/>
        </w:rPr>
        <w:t>2.2 Ligand preparation</w:t>
      </w:r>
    </w:p>
    <w:p w14:paraId="24DB8BCA" w14:textId="11BDB55C" w:rsidR="00075B87" w:rsidRPr="00534359" w:rsidRDefault="00075B87" w:rsidP="00534359">
      <w:pPr>
        <w:pStyle w:val="paperbody"/>
        <w:spacing w:line="276" w:lineRule="auto"/>
        <w:rPr>
          <w:sz w:val="24"/>
          <w:szCs w:val="24"/>
        </w:rPr>
      </w:pPr>
      <w:r w:rsidRPr="00534359">
        <w:rPr>
          <w:sz w:val="24"/>
          <w:szCs w:val="24"/>
        </w:rPr>
        <w:t xml:space="preserve">The ligand molecules were obtained from the Drug Bank database, and subsequently, the Drug Bank molecules downloaded were FDA-approved drugs </w:t>
      </w:r>
      <w:r w:rsidRPr="00534359">
        <w:rPr>
          <w:sz w:val="24"/>
          <w:szCs w:val="24"/>
        </w:rPr>
        <w:fldChar w:fldCharType="begin" w:fldLock="1"/>
      </w:r>
      <w:r w:rsidR="00B27D9D">
        <w:rPr>
          <w:sz w:val="24"/>
          <w:szCs w:val="24"/>
        </w:rPr>
        <w:instrText>ADDIN CSL_CITATION {"citationItems":[{"id":"ITEM-1","itemData":{"DOI":"10.3390/pharmaceutics14010059","ISSN":"19994923","abstract":"The RAS–RAF–MEK–ERK pathway plays a key role in malevolent cell progression in many tumors. The high structural complexity in the upstream kinases limits the treatment progress. Thus, MEK inhibition is a promising strategy since it is easy to inhibit and is a gatekeeper for the many malignant effects of its downstream effector. Even though MEK inhibitors are under investigation in many cancers, drug resistance continues to be the principal limiting factor to achieving cures in patients with cancer. Hence, we accomplished a high-throughput virtual screening to overcome this bottleneck by the discovery of dual-targeting therapy in cancer treatment. Here, a total of 11,808 DrugBank molecules were assessed through high-throughput virtual screening for their activity against MEK. Further, the Glide docking, MLSF and prime-MM/GBSA methods were implemented to extract the potential lead compounds from the database. Two compounds, DB012661 and DB07642, were outperformed in all the screening analyses. Further, the study results reveal that the lead compounds also have a significant binding capability with the co-target PIM1. Finally, the SIE-based free energy calculation reveals that the binding of compounds was majorly affected by the van der Waals interactions with MEK receptor. Overall, the in silico binding efficacy of these lead compounds against both MEK and PIM1 could be of significant therapeutic interest to overcome drug resistance in the near future.","author":[{"dropping-particle":"","family":"Thirunavukkarasu","given":"Muthu Kumar","non-dropping-particle":"","parse-names":false,"suffix":""},{"dropping-particle":"","family":"Suriya","given":"Utid","non-dropping-particle":"","parse-names":false,"suffix":""},{"dropping-particle":"","family":"Rungrotmongkol","given":"Thanyada","non-dropping-particle":"","parse-names":false,"suffix":""},{"dropping-particle":"","family":"Karuppasamy","given":"Ramanathan","non-dropping-particle":"","parse-names":false,"suffix":""}],"container-title":"Pharmaceutics","id":"ITEM-1","issue":"1","issued":{"date-parts":[["2022","1","1"]]},"publisher":"MDPI","title":"In Silico Screening of Available Drugs Targeting Non-Small Cell Lung Cancer Targets: A Drug Repurposing Approach","type":"article-journal","volume":"14"},"uris":["http://www.mendeley.com/documents/?uuid=2ac8294c-d046-3bba-b9be-ad8ca02ce875"]}],"mendeley":{"formattedCitation":"&lt;sup&gt;14&lt;/sup&gt;","plainTextFormattedCitation":"14","previouslyFormattedCitation":"(Thirunavukkarasu et al.)"},"properties":{"noteIndex":0},"schema":"https://github.com/citation-style-language/schema/raw/master/csl-citation.json"}</w:instrText>
      </w:r>
      <w:r w:rsidRPr="00534359">
        <w:rPr>
          <w:sz w:val="24"/>
          <w:szCs w:val="24"/>
        </w:rPr>
        <w:fldChar w:fldCharType="separate"/>
      </w:r>
      <w:r w:rsidR="00B27D9D" w:rsidRPr="00B27D9D">
        <w:rPr>
          <w:noProof/>
          <w:sz w:val="24"/>
          <w:szCs w:val="24"/>
          <w:vertAlign w:val="superscript"/>
        </w:rPr>
        <w:t>14</w:t>
      </w:r>
      <w:r w:rsidRPr="00534359">
        <w:rPr>
          <w:sz w:val="24"/>
          <w:szCs w:val="24"/>
        </w:rPr>
        <w:fldChar w:fldCharType="end"/>
      </w:r>
      <w:r w:rsidRPr="00534359">
        <w:rPr>
          <w:sz w:val="24"/>
          <w:szCs w:val="24"/>
        </w:rPr>
        <w:t xml:space="preserve">. Repurposing FDA-approved drugs involved downloading approximately 2509 compounds and importing them into Maestro. After importing the total number of compounds will be 2466. The </w:t>
      </w:r>
      <w:proofErr w:type="spellStart"/>
      <w:r w:rsidRPr="00534359">
        <w:rPr>
          <w:sz w:val="24"/>
          <w:szCs w:val="24"/>
        </w:rPr>
        <w:t>LigPrep</w:t>
      </w:r>
      <w:proofErr w:type="spellEnd"/>
      <w:r w:rsidRPr="00534359">
        <w:rPr>
          <w:sz w:val="24"/>
          <w:szCs w:val="24"/>
        </w:rPr>
        <w:t xml:space="preserve"> application was utilized to optimize energy and generate precise 3D structures of the drug molecules. A notable feature of </w:t>
      </w:r>
      <w:proofErr w:type="spellStart"/>
      <w:r w:rsidRPr="00534359">
        <w:rPr>
          <w:sz w:val="24"/>
          <w:szCs w:val="24"/>
        </w:rPr>
        <w:t>LigPrep</w:t>
      </w:r>
      <w:proofErr w:type="spellEnd"/>
      <w:r w:rsidRPr="00534359">
        <w:rPr>
          <w:sz w:val="24"/>
          <w:szCs w:val="24"/>
        </w:rPr>
        <w:t xml:space="preserve"> is its ability to eliminate ligand errors and produce optimized structures that can be used for further processing, such as Glide and virtual screening, as well as MD simulations </w:t>
      </w:r>
      <w:r w:rsidRPr="00534359">
        <w:rPr>
          <w:sz w:val="24"/>
          <w:szCs w:val="24"/>
        </w:rPr>
        <w:fldChar w:fldCharType="begin" w:fldLock="1"/>
      </w:r>
      <w:r w:rsidR="00B27D9D">
        <w:rPr>
          <w:sz w:val="24"/>
          <w:szCs w:val="24"/>
        </w:rPr>
        <w:instrText>ADDIN CSL_CITATION {"citationItems":[{"id":"ITEM-1","itemData":{"DOI":"10.1039/d2ra03451d","ISSN":"20462069","abstract":"Non-small cell lung cancer (NSCLC) is an obscure disease whose incidence is increasing worldwide day by day, and PI3Kα is one of the major targets for cell proliferation due to the mutation. Since PI3K is a class of kinase enzyme, and no in silico research has been performed on the inhibition of PI3Kα mutation by small molecules, we have selected the protein kinase inhibitor database and performed the energy minimization process by ligand preparation. The key objective of this research is to identify the potential hits from the protein kinase inhibitor library and further to perform lead optimization by a molecular docking and dynamics approach. And so, the protein was selected (PDB ID: 4JPS), having a unique inhibitor and a specific binding pocket with amino acid residue for the inhibition of kinase activity. After the docking protocol validation, structure-based virtual screening by molecular docking and MMGBSA binding affinity calculations were performed and a total of ten hits were reported. Detailed analysis of the best scoring molecules was performed with ADMET analysis, induced fit docking (IFD) and molecular dynamics (MD) simulation. Two molecules - 6943 and 34100 - were considered lead molecules and showed better results than the PI3K inhibitor Copanlisib in the docking assessment, ADMET analysis, and molecular dynamics simulation. Furthermore, the synthetic accessibility of the two compounds - 6943 and 34100 - was investigated using SwissADME, and the two lead molecules are easier to synthesize than the PI3K inhibitor Copanlisib. Computational drug discovery tools were used for identification of kinase inhibitors as anti-cancer agents for NSCLC in the present research.","author":[{"dropping-particle":"","family":"Debojyoti Halder","given":"","non-dropping-particle":"","parse-names":false,"suffix":""},{"dropping-particle":"","family":"Subham Das","given":"","non-dropping-particle":"","parse-names":false,"suffix":""},{"dropping-particle":"","family":"Aiswarya R","given":"","non-dropping-particle":"","parse-names":false,"suffix":""},{"dropping-particle":"","family":"Jeyaprakash R. S","given":"","non-dropping-particle":"","parse-names":false,"suffix":""}],"container-title":"RSC Advances","id":"ITEM-1","issue":"33","issued":{"date-parts":[["2022","8","3"]]},"page":"21452-21467","publisher":"Royal Society of Chemistry","title":"Molecular docking and dynamics based approach for the identification of kinase inhibitors targeting PI3Kα against non-small cell lung cancer: a computational study","type":"article-journal","volume":"12"},"uris":["http://www.mendeley.com/documents/?uuid=a42b4306-f99e-3830-bd89-e2953aa9093f"]}],"mendeley":{"formattedCitation":"&lt;sup&gt;7&lt;/sup&gt;","plainTextFormattedCitation":"7","previouslyFormattedCitation":"(Debojyoti Halder et al.)"},"properties":{"noteIndex":0},"schema":"https://github.com/citation-style-language/schema/raw/master/csl-citation.json"}</w:instrText>
      </w:r>
      <w:r w:rsidRPr="00534359">
        <w:rPr>
          <w:sz w:val="24"/>
          <w:szCs w:val="24"/>
        </w:rPr>
        <w:fldChar w:fldCharType="separate"/>
      </w:r>
      <w:r w:rsidR="00B27D9D" w:rsidRPr="00B27D9D">
        <w:rPr>
          <w:noProof/>
          <w:sz w:val="24"/>
          <w:szCs w:val="24"/>
          <w:vertAlign w:val="superscript"/>
        </w:rPr>
        <w:t>7</w:t>
      </w:r>
      <w:r w:rsidRPr="00534359">
        <w:rPr>
          <w:sz w:val="24"/>
          <w:szCs w:val="24"/>
        </w:rPr>
        <w:fldChar w:fldCharType="end"/>
      </w:r>
      <w:r w:rsidRPr="00534359">
        <w:rPr>
          <w:sz w:val="24"/>
          <w:szCs w:val="24"/>
        </w:rPr>
        <w:t xml:space="preserve">. The </w:t>
      </w:r>
      <w:proofErr w:type="spellStart"/>
      <w:r w:rsidRPr="00534359">
        <w:rPr>
          <w:sz w:val="24"/>
          <w:szCs w:val="24"/>
        </w:rPr>
        <w:t>LigPrep</w:t>
      </w:r>
      <w:proofErr w:type="spellEnd"/>
      <w:r w:rsidRPr="00534359">
        <w:rPr>
          <w:sz w:val="24"/>
          <w:szCs w:val="24"/>
        </w:rPr>
        <w:t xml:space="preserve"> module in the maestro workspace was employed to prepare the ligand molecules. </w:t>
      </w:r>
      <w:proofErr w:type="spellStart"/>
      <w:r w:rsidRPr="00534359">
        <w:rPr>
          <w:sz w:val="24"/>
          <w:szCs w:val="24"/>
        </w:rPr>
        <w:t>Ligprep</w:t>
      </w:r>
      <w:proofErr w:type="spellEnd"/>
      <w:r w:rsidRPr="00534359">
        <w:rPr>
          <w:sz w:val="24"/>
          <w:szCs w:val="24"/>
        </w:rPr>
        <w:t xml:space="preserve"> was prepared for 2357 compounds and performed at the same pH as protein preparation. Like the protein energy minimization, we are subjecting to the ligand molecule The original configuration of the chiral </w:t>
      </w:r>
      <w:proofErr w:type="spellStart"/>
      <w:r w:rsidRPr="00534359">
        <w:rPr>
          <w:sz w:val="24"/>
          <w:szCs w:val="24"/>
        </w:rPr>
        <w:t>centers</w:t>
      </w:r>
      <w:proofErr w:type="spellEnd"/>
      <w:r w:rsidRPr="00534359">
        <w:rPr>
          <w:sz w:val="24"/>
          <w:szCs w:val="24"/>
        </w:rPr>
        <w:t xml:space="preserve"> in the ligand molecules was maintained to prevent the formation of stereoisomers </w:t>
      </w:r>
      <w:r w:rsidRPr="00534359">
        <w:rPr>
          <w:sz w:val="24"/>
          <w:szCs w:val="24"/>
        </w:rPr>
        <w:fldChar w:fldCharType="begin" w:fldLock="1"/>
      </w:r>
      <w:r w:rsidR="00B27D9D">
        <w:rPr>
          <w:sz w:val="24"/>
          <w:szCs w:val="24"/>
        </w:rPr>
        <w:instrText>ADDIN CSL_CITATION {"citationItems":[{"id":"ITEM-1","itemData":{"DOI":"10.3390/pharmaceutics14010059","ISSN":"19994923","abstract":"The RAS–RAF–MEK–ERK pathway plays a key role in malevolent cell progression in many tumors. The high structural complexity in the upstream kinases limits the treatment progress. Thus, MEK inhibition is a promising strategy since it is easy to inhibit and is a gatekeeper for the many malignant effects of its downstream effector. Even though MEK inhibitors are under investigation in many cancers, drug resistance continues to be the principal limiting factor to achieving cures in patients with cancer. Hence, we accomplished a high-throughput virtual screening to overcome this bottleneck by the discovery of dual-targeting therapy in cancer treatment. Here, a total of 11,808 DrugBank molecules were assessed through high-throughput virtual screening for their activity against MEK. Further, the Glide docking, MLSF and prime-MM/GBSA methods were implemented to extract the potential lead compounds from the database. Two compounds, DB012661 and DB07642, were outperformed in all the screening analyses. Further, the study results reveal that the lead compounds also have a significant binding capability with the co-target PIM1. Finally, the SIE-based free energy calculation reveals that the binding of compounds was majorly affected by the van der Waals interactions with MEK receptor. Overall, the in silico binding efficacy of these lead compounds against both MEK and PIM1 could be of significant therapeutic interest to overcome drug resistance in the near future.","author":[{"dropping-particle":"","family":"Thirunavukkarasu","given":"Muthu Kumar","non-dropping-particle":"","parse-names":false,"suffix":""},{"dropping-particle":"","family":"Suriya","given":"Utid","non-dropping-particle":"","parse-names":false,"suffix":""},{"dropping-particle":"","family":"Rungrotmongkol","given":"Thanyada","non-dropping-particle":"","parse-names":false,"suffix":""},{"dropping-particle":"","family":"Karuppasamy","given":"Ramanathan","non-dropping-particle":"","parse-names":false,"suffix":""}],"container-title":"Pharmaceutics","id":"ITEM-1","issue":"1","issued":{"date-parts":[["2022","1","1"]]},"publisher":"MDPI","title":"In Silico Screening of Available Drugs Targeting Non-Small Cell Lung Cancer Targets: A Drug Repurposing Approach","type":"article-journal","volume":"14"},"uris":["http://www.mendeley.com/documents/?uuid=2ac8294c-d046-3bba-b9be-ad8ca02ce875"]}],"mendeley":{"formattedCitation":"&lt;sup&gt;14&lt;/sup&gt;","plainTextFormattedCitation":"14","previouslyFormattedCitation":"(Thirunavukkarasu et al.)"},"properties":{"noteIndex":0},"schema":"https://github.com/citation-style-language/schema/raw/master/csl-citation.json"}</w:instrText>
      </w:r>
      <w:r w:rsidRPr="00534359">
        <w:rPr>
          <w:sz w:val="24"/>
          <w:szCs w:val="24"/>
        </w:rPr>
        <w:fldChar w:fldCharType="separate"/>
      </w:r>
      <w:r w:rsidR="00B27D9D" w:rsidRPr="00B27D9D">
        <w:rPr>
          <w:noProof/>
          <w:sz w:val="24"/>
          <w:szCs w:val="24"/>
          <w:vertAlign w:val="superscript"/>
        </w:rPr>
        <w:t>14</w:t>
      </w:r>
      <w:r w:rsidRPr="00534359">
        <w:rPr>
          <w:sz w:val="24"/>
          <w:szCs w:val="24"/>
        </w:rPr>
        <w:fldChar w:fldCharType="end"/>
      </w:r>
      <w:r w:rsidRPr="00534359">
        <w:rPr>
          <w:sz w:val="24"/>
          <w:szCs w:val="24"/>
        </w:rPr>
        <w:t>.</w:t>
      </w:r>
    </w:p>
    <w:p w14:paraId="7CD83E88" w14:textId="6ED995D3" w:rsidR="00075B87" w:rsidRPr="00534359" w:rsidRDefault="00075B87" w:rsidP="00534359">
      <w:pPr>
        <w:pStyle w:val="Heading21"/>
        <w:spacing w:line="276" w:lineRule="auto"/>
        <w:rPr>
          <w:sz w:val="24"/>
          <w:szCs w:val="24"/>
        </w:rPr>
      </w:pPr>
      <w:r w:rsidRPr="00534359">
        <w:rPr>
          <w:sz w:val="24"/>
          <w:szCs w:val="24"/>
        </w:rPr>
        <w:t>2.3 Receptor grid generation</w:t>
      </w:r>
    </w:p>
    <w:p w14:paraId="3EE804DC" w14:textId="23320F5E" w:rsidR="00075B87" w:rsidRPr="00534359" w:rsidRDefault="00075B87" w:rsidP="00534359">
      <w:pPr>
        <w:pStyle w:val="paperbody"/>
        <w:spacing w:line="276" w:lineRule="auto"/>
        <w:rPr>
          <w:sz w:val="24"/>
          <w:szCs w:val="24"/>
        </w:rPr>
      </w:pPr>
      <w:r w:rsidRPr="00534359">
        <w:rPr>
          <w:sz w:val="24"/>
          <w:szCs w:val="24"/>
        </w:rPr>
        <w:t>Following the energy minimization of the protein (PDB: 4L23</w:t>
      </w:r>
      <w:proofErr w:type="gramStart"/>
      <w:r w:rsidRPr="00534359">
        <w:rPr>
          <w:sz w:val="24"/>
          <w:szCs w:val="24"/>
        </w:rPr>
        <w:t>),  the</w:t>
      </w:r>
      <w:proofErr w:type="gramEnd"/>
      <w:r w:rsidRPr="00534359">
        <w:rPr>
          <w:sz w:val="24"/>
          <w:szCs w:val="24"/>
        </w:rPr>
        <w:t xml:space="preserve"> Glide module created a receptor grid that provided the active location for ligand-receptor docking. The ligand was selected from the prepared protein to generate the receptor grid and excluded from the grid calculation to avoid interference during ligand-protein docking. Grid was generated using standard settings, including site constraints, van der Waals radius scaling, and volume exclusion by cutting off partial charge. An essential aspect of the drug repurposing strategy involves predicting the binding site and </w:t>
      </w:r>
      <w:proofErr w:type="spellStart"/>
      <w:r w:rsidRPr="00534359">
        <w:rPr>
          <w:sz w:val="24"/>
          <w:szCs w:val="24"/>
        </w:rPr>
        <w:t>analyzing</w:t>
      </w:r>
      <w:proofErr w:type="spellEnd"/>
      <w:r w:rsidRPr="00534359">
        <w:rPr>
          <w:sz w:val="24"/>
          <w:szCs w:val="24"/>
        </w:rPr>
        <w:t xml:space="preserve"> pocket draggability </w:t>
      </w:r>
      <w:r w:rsidRPr="00534359">
        <w:rPr>
          <w:sz w:val="24"/>
          <w:szCs w:val="24"/>
        </w:rPr>
        <w:fldChar w:fldCharType="begin" w:fldLock="1"/>
      </w:r>
      <w:r w:rsidR="00B27D9D">
        <w:rPr>
          <w:sz w:val="24"/>
          <w:szCs w:val="24"/>
        </w:rPr>
        <w:instrText>ADDIN CSL_CITATION {"citationItems":[{"id":"ITEM-1","itemData":{"DOI":"10.1039/d2ra03451d","ISSN":"20462069","abstract":"Non-small cell lung cancer (NSCLC) is an obscure disease whose incidence is increasing worldwide day by day, and PI3Kα is one of the major targets for cell proliferation due to the mutation. Since PI3K is a class of kinase enzyme, and no in silico research has been performed on the inhibition of PI3Kα mutation by small molecules, we have selected the protein kinase inhibitor database and performed the energy minimization process by ligand preparation. The key objective of this research is to identify the potential hits from the protein kinase inhibitor library and further to perform lead optimization by a molecular docking and dynamics approach. And so, the protein was selected (PDB ID: 4JPS), having a unique inhibitor and a specific binding pocket with amino acid residue for the inhibition of kinase activity. After the docking protocol validation, structure-based virtual screening by molecular docking and MMGBSA binding affinity calculations were performed and a total of ten hits were reported. Detailed analysis of the best scoring molecules was performed with ADMET analysis, induced fit docking (IFD) and molecular dynamics (MD) simulation. Two molecules - 6943 and 34100 - were considered lead molecules and showed better results than the PI3K inhibitor Copanlisib in the docking assessment, ADMET analysis, and molecular dynamics simulation. Furthermore, the synthetic accessibility of the two compounds - 6943 and 34100 - was investigated using SwissADME, and the two lead molecules are easier to synthesize than the PI3K inhibitor Copanlisib. Computational drug discovery tools were used for identification of kinase inhibitors as anti-cancer agents for NSCLC in the present research.","author":[{"dropping-particle":"","family":"Debojyoti Halder","given":"","non-dropping-particle":"","parse-names":false,"suffix":""},{"dropping-particle":"","family":"Subham Das","given":"","non-dropping-particle":"","parse-names":false,"suffix":""},{"dropping-particle":"","family":"Aiswarya R","given":"","non-dropping-particle":"","parse-names":false,"suffix":""},{"dropping-particle":"","family":"Jeyaprakash R. S","given":"","non-dropping-particle":"","parse-names":false,"suffix":""}],"container-title":"RSC Advances","id":"ITEM-1","issue":"33","issued":{"date-parts":[["2022","8","3"]]},"page":"21452-21467","publisher":"Royal Society of Chemistry","title":"Molecular docking and dynamics based approach for the identification of kinase inhibitors targeting PI3Kα against non-small cell lung cancer: a computational study","type":"article-journal","volume":"12"},"uris":["http://www.mendeley.com/documents/?uuid=a42b4306-f99e-3830-bd89-e2953aa9093f"]},{"id":"ITEM-2","itemData":{"DOI":"10.1080/07391102.2022.2050948","ISSN":"15380254","PMID":"35285757","abstract":"Inflammatory bowel disease is a chronic disorder of the large intestine with the prevalence of approximately 400 cases in 100000, and it is rising day by day. However, several drugs like sulfasalazine (composed of sulfapyridine and 5-aminosalicylic acid or 5-ASA), corticosteroids, and immunosuppressants manage the disease. But there are no absolute treatments for the pain and inflammation of the disease. TNFα is an important target, and drugs like infliximab and adalimumab have pharmacological potency but with pronounced toxicity. So, we choose this major target TNFα for the virtual screening of US-FDA-approved drugs for its repurposing using the in silico method. The protein TNFα (PDB ID: 2AZ5) with small molecule inhibitor and the US-FDA-approved drug molecules (from Zinc database) were first imported and prepared using Protein Preparation Wizard and LigPrep, respectively, followed by molecular docking, ADMET analysis and prime MMGBSA. After that, the drugs were shortlisted according to dock score, ADMET parameters and MM GBSA dG binding score. After that, the shortlisted drug molecules were subjected to an induced-fit docking analysis. Two of the most promising molecules, ZINC000003830957 (Iopromide) and ZINC000003830635 (Deferoxamine), were chosen for molecular dynamics simulation. Finally, the bioisosteric replacement was used to improve the ADMET properties of these molecules. This research provides an idea for drug exploration and computational tools for drug discovery in treating inflammatory bowel disease. Communicated by Ramaswamy H. Sarma.","author":[{"dropping-particle":"","family":"Halder","given":"Debojyoti","non-dropping-particle":"","parse-names":false,"suffix":""},{"dropping-particle":"","family":"Das","given":"Subham","non-dropping-particle":"","parse-names":false,"suffix":""},{"dropping-particle":"","family":"Joseph","given":"Alex","non-dropping-particle":"","parse-names":false,"suffix":""},{"dropping-particle":"","family":"Jeyaprakash","given":"R. S.","non-dropping-particle":"","parse-names":false,"suffix":""}],"container-title":"Journal of Biomolecular Structure and Dynamics","id":"ITEM-2","issued":{"date-parts":[["2022"]]},"publisher":"Taylor and Francis Ltd.","title":"Molecular docking and dynamics approach to in silico drug repurposing for inflammatory bowels disease by targeting TNF alpha","type":"article-journal"},"uris":["http://www.mendeley.com/documents/?uuid=588b310f-1367-3907-895c-fbf51edab8c4"]},{"id":"ITEM-3","itemData":{"DOI":"10.3390/pharmaceutics14010059","ISSN":"19994923","abstract":"The RAS–RAF–MEK–ERK pathway plays a key role in malevolent cell progression in many tumors. The high structural complexity in the upstream kinases limits the treatment progress. Thus, MEK inhibition is a promising strategy since it is easy to inhibit and is a gatekeeper for the many malignant effects of its downstream effector. Even though MEK inhibitors are under investigation in many cancers, drug resistance continues to be the principal limiting factor to achieving cures in patients with cancer. Hence, we accomplished a high-throughput virtual screening to overcome this bottleneck by the discovery of dual-targeting therapy in cancer treatment. Here, a total of 11,808 DrugBank molecules were assessed through high-throughput virtual screening for their activity against MEK. Further, the Glide docking, MLSF and prime-MM/GBSA methods were implemented to extract the potential lead compounds from the database. Two compounds, DB012661 and DB07642, were outperformed in all the screening analyses. Further, the study results reveal that the lead compounds also have a significant binding capability with the co-target PIM1. Finally, the SIE-based free energy calculation reveals that the binding of compounds was majorly affected by the van der Waals interactions with MEK receptor. Overall, the in silico binding efficacy of these lead compounds against both MEK and PIM1 could be of significant therapeutic interest to overcome drug resistance in the near future.","author":[{"dropping-particle":"","family":"Thirunavukkarasu","given":"Muthu Kumar","non-dropping-particle":"","parse-names":false,"suffix":""},{"dropping-particle":"","family":"Suriya","given":"Utid","non-dropping-particle":"","parse-names":false,"suffix":""},{"dropping-particle":"","family":"Rungrotmongkol","given":"Thanyada","non-dropping-particle":"","parse-names":false,"suffix":""},{"dropping-particle":"","family":"Karuppasamy","given":"Ramanathan","non-dropping-particle":"","parse-names":false,"suffix":""}],"container-title":"Pharmaceutics","id":"ITEM-3","issue":"1","issued":{"date-parts":[["2022","1","1"]]},"publisher":"MDPI","title":"In Silico Screening of Available Drugs Targeting Non-Small Cell Lung Cancer Targets: A Drug Repurposing Approach","type":"article-journal","volume":"14"},"uris":["http://www.mendeley.com/documents/?uuid=2ac8294c-d046-3bba-b9be-ad8ca02ce875"]}],"mendeley":{"formattedCitation":"&lt;sup&gt;7,14,16&lt;/sup&gt;","plainTextFormattedCitation":"7,14,16","previouslyFormattedCitation":"(Debojyoti Halder et al.; Halder et al.; Thirunavukkarasu et al.)"},"properties":{"noteIndex":0},"schema":"https://github.com/citation-style-language/schema/raw/master/csl-citation.json"}</w:instrText>
      </w:r>
      <w:r w:rsidRPr="00534359">
        <w:rPr>
          <w:sz w:val="24"/>
          <w:szCs w:val="24"/>
        </w:rPr>
        <w:fldChar w:fldCharType="separate"/>
      </w:r>
      <w:r w:rsidR="00B27D9D" w:rsidRPr="00B27D9D">
        <w:rPr>
          <w:noProof/>
          <w:sz w:val="24"/>
          <w:szCs w:val="24"/>
          <w:vertAlign w:val="superscript"/>
        </w:rPr>
        <w:t>7,14,16</w:t>
      </w:r>
      <w:r w:rsidRPr="00534359">
        <w:rPr>
          <w:sz w:val="24"/>
          <w:szCs w:val="24"/>
        </w:rPr>
        <w:fldChar w:fldCharType="end"/>
      </w:r>
      <w:r w:rsidRPr="00534359">
        <w:rPr>
          <w:sz w:val="24"/>
          <w:szCs w:val="24"/>
        </w:rPr>
        <w:t>.</w:t>
      </w:r>
    </w:p>
    <w:p w14:paraId="660F2FA8" w14:textId="3E77AE03" w:rsidR="00075B87" w:rsidRPr="00534359" w:rsidRDefault="004917FC" w:rsidP="00534359">
      <w:pPr>
        <w:pStyle w:val="Heading21"/>
        <w:spacing w:line="276" w:lineRule="auto"/>
        <w:rPr>
          <w:sz w:val="24"/>
          <w:szCs w:val="24"/>
        </w:rPr>
      </w:pPr>
      <w:r w:rsidRPr="00534359">
        <w:rPr>
          <w:sz w:val="24"/>
          <w:szCs w:val="24"/>
        </w:rPr>
        <w:t>2.4</w:t>
      </w:r>
      <w:r w:rsidR="00075B87" w:rsidRPr="00534359">
        <w:rPr>
          <w:sz w:val="24"/>
          <w:szCs w:val="24"/>
        </w:rPr>
        <w:t xml:space="preserve"> Molecular/Ligand docking and validation of docking </w:t>
      </w:r>
    </w:p>
    <w:p w14:paraId="6FA421A9" w14:textId="45318F03" w:rsidR="00075B87" w:rsidRPr="00534359" w:rsidRDefault="00075B87" w:rsidP="00534359">
      <w:pPr>
        <w:pStyle w:val="paperbody"/>
        <w:spacing w:line="276" w:lineRule="auto"/>
        <w:rPr>
          <w:sz w:val="24"/>
          <w:szCs w:val="24"/>
        </w:rPr>
      </w:pPr>
      <w:r w:rsidRPr="00534359">
        <w:rPr>
          <w:sz w:val="24"/>
          <w:szCs w:val="24"/>
        </w:rPr>
        <w:t xml:space="preserve">Molecular docking is a valuable tool for investigate </w:t>
      </w:r>
      <w:proofErr w:type="spellStart"/>
      <w:r w:rsidRPr="00534359">
        <w:rPr>
          <w:sz w:val="24"/>
          <w:szCs w:val="24"/>
        </w:rPr>
        <w:t>behavior</w:t>
      </w:r>
      <w:proofErr w:type="spellEnd"/>
      <w:r w:rsidRPr="00534359">
        <w:rPr>
          <w:sz w:val="24"/>
          <w:szCs w:val="24"/>
        </w:rPr>
        <w:t xml:space="preserve"> of molecule in the binding site of target receptor and uncovering essential biochemical processes. In this study, the crystalline form (PDB Id:4L23) was employed to evaluate the robustness of the proposed protocol. The </w:t>
      </w:r>
      <w:r w:rsidRPr="00534359">
        <w:rPr>
          <w:sz w:val="24"/>
          <w:szCs w:val="24"/>
        </w:rPr>
        <w:lastRenderedPageBreak/>
        <w:t xml:space="preserve">Schrödinger suite's Maestro interface was utilized for molecular docking studies using the XP technique in Glide, which provided suitable docked pose and dock and Glide scores for further analysis of the active site for ligand binding. This approach effectively identifies drug like molecule and facilitates compound optimization in SBVS through in silico docking, where the receptor is kept rigid. The action of molecules in the target protein's active site is </w:t>
      </w:r>
      <w:proofErr w:type="spellStart"/>
      <w:r w:rsidRPr="00534359">
        <w:rPr>
          <w:sz w:val="24"/>
          <w:szCs w:val="24"/>
        </w:rPr>
        <w:t>analyzed</w:t>
      </w:r>
      <w:proofErr w:type="spellEnd"/>
      <w:r w:rsidRPr="00534359">
        <w:rPr>
          <w:sz w:val="24"/>
          <w:szCs w:val="24"/>
        </w:rPr>
        <w:t xml:space="preserve"> to uncover critical biological processes.</w:t>
      </w:r>
    </w:p>
    <w:p w14:paraId="06AC443D" w14:textId="1B87834F" w:rsidR="00075B87" w:rsidRPr="00534359" w:rsidRDefault="00075B87" w:rsidP="00534359">
      <w:pPr>
        <w:pStyle w:val="paperbody"/>
        <w:spacing w:line="276" w:lineRule="auto"/>
        <w:rPr>
          <w:sz w:val="24"/>
          <w:szCs w:val="24"/>
        </w:rPr>
      </w:pPr>
      <w:r w:rsidRPr="00534359">
        <w:rPr>
          <w:sz w:val="24"/>
          <w:szCs w:val="24"/>
        </w:rPr>
        <w:t xml:space="preserve"> </w:t>
      </w:r>
      <w:proofErr w:type="spellStart"/>
      <w:r w:rsidRPr="00534359">
        <w:rPr>
          <w:sz w:val="24"/>
          <w:szCs w:val="24"/>
        </w:rPr>
        <w:t>Ligprep</w:t>
      </w:r>
      <w:proofErr w:type="spellEnd"/>
      <w:r w:rsidRPr="00534359">
        <w:rPr>
          <w:sz w:val="24"/>
          <w:szCs w:val="24"/>
        </w:rPr>
        <w:t xml:space="preserve"> was prepared for 2357 compound, followed by SP (standard precision) docking for the best 2183 molecules. Glide XP (enhanced precision docking) was applied to the top 295 molecules.</w:t>
      </w:r>
      <w:r w:rsidR="002A680E" w:rsidRPr="00534359">
        <w:rPr>
          <w:sz w:val="24"/>
          <w:szCs w:val="24"/>
        </w:rPr>
        <w:t xml:space="preserve"> </w:t>
      </w:r>
      <w:r w:rsidRPr="00534359">
        <w:rPr>
          <w:sz w:val="24"/>
          <w:szCs w:val="24"/>
        </w:rPr>
        <w:t xml:space="preserve">Based on binding score and chemical interactions with the target receptor/protein, the top 20 ranked molecules were chosen for additional investigation </w:t>
      </w:r>
      <w:r w:rsidRPr="00534359">
        <w:rPr>
          <w:sz w:val="24"/>
          <w:szCs w:val="24"/>
        </w:rPr>
        <w:fldChar w:fldCharType="begin" w:fldLock="1"/>
      </w:r>
      <w:r w:rsidR="00B27D9D">
        <w:rPr>
          <w:sz w:val="24"/>
          <w:szCs w:val="24"/>
        </w:rPr>
        <w:instrText>ADDIN CSL_CITATION {"citationItems":[{"id":"ITEM-1","itemData":{"DOI":"10.1039/d2ra03451d","ISSN":"20462069","abstract":"Non-small cell lung cancer (NSCLC) is an obscure disease whose incidence is increasing worldwide day by day, and PI3Kα is one of the major targets for cell proliferation due to the mutation. Since PI3K is a class of kinase enzyme, and no in silico research has been performed on the inhibition of PI3Kα mutation by small molecules, we have selected the protein kinase inhibitor database and performed the energy minimization process by ligand preparation. The key objective of this research is to identify the potential hits from the protein kinase inhibitor library and further to perform lead optimization by a molecular docking and dynamics approach. And so, the protein was selected (PDB ID: 4JPS), having a unique inhibitor and a specific binding pocket with amino acid residue for the inhibition of kinase activity. After the docking protocol validation, structure-based virtual screening by molecular docking and MMGBSA binding affinity calculations were performed and a total of ten hits were reported. Detailed analysis of the best scoring molecules was performed with ADMET analysis, induced fit docking (IFD) and molecular dynamics (MD) simulation. Two molecules - 6943 and 34100 - were considered lead molecules and showed better results than the PI3K inhibitor Copanlisib in the docking assessment, ADMET analysis, and molecular dynamics simulation. Furthermore, the synthetic accessibility of the two compounds - 6943 and 34100 - was investigated using SwissADME, and the two lead molecules are easier to synthesize than the PI3K inhibitor Copanlisib. Computational drug discovery tools were used for identification of kinase inhibitors as anti-cancer agents for NSCLC in the present research.","author":[{"dropping-particle":"","family":"Debojyoti Halder","given":"","non-dropping-particle":"","parse-names":false,"suffix":""},{"dropping-particle":"","family":"Subham Das","given":"","non-dropping-particle":"","parse-names":false,"suffix":""},{"dropping-particle":"","family":"Aiswarya R","given":"","non-dropping-particle":"","parse-names":false,"suffix":""},{"dropping-particle":"","family":"Jeyaprakash R. S","given":"","non-dropping-particle":"","parse-names":false,"suffix":""}],"container-title":"RSC Advances","id":"ITEM-1","issue":"33","issued":{"date-parts":[["2022","8","3"]]},"page":"21452-21467","publisher":"Royal Society of Chemistry","title":"Molecular docking and dynamics based approach for the identification of kinase inhibitors targeting PI3Kα against non-small cell lung cancer: a computational study","type":"article-journal","volume":"12"},"uris":["http://www.mendeley.com/documents/?uuid=a42b4306-f99e-3830-bd89-e2953aa9093f"]},{"id":"ITEM-2","itemData":{"DOI":"10.1080/07391102.2022.2050948","ISSN":"15380254","PMID":"35285757","abstract":"Inflammatory bowel disease is a chronic disorder of the large intestine with the prevalence of approximately 400 cases in 100000, and it is rising day by day. However, several drugs like sulfasalazine (composed of sulfapyridine and 5-aminosalicylic acid or 5-ASA), corticosteroids, and immunosuppressants manage the disease. But there are no absolute treatments for the pain and inflammation of the disease. TNFα is an important target, and drugs like infliximab and adalimumab have pharmacological potency but with pronounced toxicity. So, we choose this major target TNFα for the virtual screening of US-FDA-approved drugs for its repurposing using the in silico method. The protein TNFα (PDB ID: 2AZ5) with small molecule inhibitor and the US-FDA-approved drug molecules (from Zinc database) were first imported and prepared using Protein Preparation Wizard and LigPrep, respectively, followed by molecular docking, ADMET analysis and prime MMGBSA. After that, the drugs were shortlisted according to dock score, ADMET parameters and MM GBSA dG binding score. After that, the shortlisted drug molecules were subjected to an induced-fit docking analysis. Two of the most promising molecules, ZINC000003830957 (Iopromide) and ZINC000003830635 (Deferoxamine), were chosen for molecular dynamics simulation. Finally, the bioisosteric replacement was used to improve the ADMET properties of these molecules. This research provides an idea for drug exploration and computational tools for drug discovery in treating inflammatory bowel disease. Communicated by Ramaswamy H. Sarma.","author":[{"dropping-particle":"","family":"Halder","given":"Debojyoti","non-dropping-particle":"","parse-names":false,"suffix":""},{"dropping-particle":"","family":"Das","given":"Subham","non-dropping-particle":"","parse-names":false,"suffix":""},{"dropping-particle":"","family":"Joseph","given":"Alex","non-dropping-particle":"","parse-names":false,"suffix":""},{"dropping-particle":"","family":"Jeyaprakash","given":"R. S.","non-dropping-particle":"","parse-names":false,"suffix":""}],"container-title":"Journal of Biomolecular Structure and Dynamics","id":"ITEM-2","issued":{"date-parts":[["2022"]]},"publisher":"Taylor and Francis Ltd.","title":"Molecular docking and dynamics approach to in silico drug repurposing for inflammatory bowels disease by targeting TNF alpha","type":"article-journal"},"uris":["http://www.mendeley.com/documents/?uuid=588b310f-1367-3907-895c-fbf51edab8c4"]},{"id":"ITEM-3","itemData":{"DOI":"10.1007/s11224-019-01303-2","ISSN":"15729001","abstract":"The PI3KCA gene functions by activating cascade signaling pathways leading to cell proliferation, survival, and growth. Being one of the frequently aberrant kinase in various malignancies, isoform selectivity among kinases remains a challenging aspect. In present study, efforts have been made to conceptualize determinants that are responsible for PI3Kα inhibition. Drug design techniques such as 3D-QSAR models, e-pharmacophore models, and shape-based screening utilities were derived from set of molecules and clinical trial candidates. QSAR models were validated using structure-based cross validation technique. Further, ROC analysis and molecular dynamics simulations were performed for the selected crystal structure for its validation. Virtual screening was employed for selection of hits and based on interaction pattern, binding affinity, and energy scores three hits with central scaffold as theino[2,3-d] pyrimidine (SS-RM-03), theino[3,2-d] pyrimidine (SS-RM-04), and oxadiazole (SS-RM-05) have been identified. The screened hits were then subjected to molecular dynamics simulations and quantum mechanical calculations. Further structure-guided methodology was adopted for analyzing prominent features of the hits and was correlated using common site feature analysis. The developed models along with structural features provided by molecular dynamics simulations serve as tools for identification of structural features essential for PI3Kα inhibition. Molecular determinants using diverse in silico tools have been identified which will facilitate drug discovery programs worldwide.","author":[{"dropping-particle":"","family":"Srivastava","given":"Shubham","non-dropping-particle":"","parse-names":false,"suffix":""},{"dropping-particle":"","family":"Vengamthodi","given":"Ajeesh","non-dropping-particle":"","parse-names":false,"suffix":""},{"dropping-particle":"","family":"Singh","given":"Inderpal","non-dropping-particle":"","parse-names":false,"suffix":""},{"dropping-particle":"","family":"Choudhary","given":"Bhanwar Singh","non-dropping-particle":"","parse-names":false,"suffix":""},{"dropping-particle":"","family":"Sharma","given":"Manish","non-dropping-particle":"","parse-names":false,"suffix":""},{"dropping-particle":"","family":"Malik","given":"Ruchi","non-dropping-particle":"","parse-names":false,"suffix":""}],"container-title":"Structural Chemistry","id":"ITEM-3","issue":"5","issued":{"date-parts":[["2019","10","1"]]},"page":"1761-1778","publisher":"Springer New York LLC","title":"Determination of comprehensive in silico determinants as a strategy for identification of novel PI3Kα inhibitors","type":"article-journal","volume":"30"},"uris":["http://www.mendeley.com/documents/?uuid=f40f2e74-fe6f-37d5-be1a-ee24fadc460e"]},{"id":"ITEM-4","itemData":{"DOI":"10.1080/07391102.2021.1938233","ISSN":"15380254","PMID":"34180365","abstract":"Generally, herbal medicines having remarkable popularity for treating liver ailments, but they are still unacceptable because of the deprivation of herbal drug standardization. Therefore, there is a need for promising synthetic drugs to overcome the critical liver problem. We introduce 1, 3, 4-oxadiazine ring in this study to identify better anti-hepatotoxic agents via a suitable synthetic route. These oxadiazine-based derivatives were structurally confirmed by analytical and spectral data and evaluated for their anti-hepatotoxic potential. Further, in vitro hepatotoxicity studies have been done to check the toxicity level in the synthesized compound. Compounds 5a, 5b, 5c and 9d were selected for further biological evaluation according to in vitro results. After that, CCl4-induced animal model was used to evaluate in vivo anti-hepatotoxicity activity. Compound 5a with 52.99%, 59.3%, 79.34% and 5b with 52.16%, 57.65%, 75.10% revealed to be most promising for reduction in level of SGPT, SGOT and ALKP, respectively. Moreover, it was also observed that the compound 5a with 411.01%, 53.39% and 5b with 378.63%, 48.9% level of albumin and total protein were respectively. The induced-fit docking results of the compounds 5a and 5b reveal some essential binding information and exhibited desirable ADME properties, and obeyed Lipinski's rule of five. In addition, molecular dynamics studies for 100 ns further confirm the protein-ligand complex's stability, supporting the in vitro and in vivo data, and help in establishing the SAR of synthesized compounds. Two compounds, 5a and 5 b, exhibited higher anti-hepatotoxic activity than the standard drug silymarin.","author":[{"dropping-particle":"","family":"Akbar","given":"Saleem","non-dropping-particle":"","parse-names":false,"suffix":""},{"dropping-particle":"","family":"Das","given":"Subham","non-dropping-particle":"","parse-names":false,"suffix":""},{"dropping-particle":"","family":"Iqubal","given":"Ashif","non-dropping-particle":"","parse-names":false,"suffix":""},{"dropping-particle":"","family":"Ahmed","given":"Bahar","non-dropping-particle":"","parse-names":false,"suffix":""}],"container-title":"Journal of Biomolecular Structure and Dynamics","id":"ITEM-4","issue":"20","issued":{"date-parts":[["2022"]]},"page":"9974-9991","publisher":"Taylor and Francis Ltd.","title":"Synthesis, biological evaluation and molecular dynamics studies of oxadiazine derivatives as potential anti-hepatotoxic agents","type":"article-journal","volume":"40"},"uris":["http://www.mendeley.com/documents/?uuid=9e6b4b99-b060-35a8-9a1c-ccae2aebe194"]},{"id":"ITEM-5","itemData":{"DOI":"10.1021/jm030644s","ISSN":"00222623","PMID":"15027866","abstract":"Glide's ability to identify active compounds in a database screen is characterized by applying Glide to a diverse set of nine protein receptors. In many cases, two, or even three, protein sites are employed to probe the sensitivity of the results to the site geometry. To make the database screens as realistic as possible, the screens use sets of \"druglike\" decoy ligands that have been selected to be representative of what we believe is likely to be found in the compound collection of a pharmaceutical or biotechnology company. Results are presented for releases 1.8, 2.0, and 2.5 of Glide. The comparisons show that average measures for both \"early\" and \"global\" enrichment for Glide 2.5 are 3 times higher than for Glide 1.8 and more than 2 times higher than for Glide 2.0 because of better results for the least well-handled screens. This improvement in enrichment stems largely from the better balance of the more widely parametrized GlideScore 2.5 function and the inclusion of terms that penalize ligand-protein interactions that violate established principles of physical chemistry, particularly as it concerns the exposure to solvent of charged protein and ligand groups. Comparisons to results for the thymidine kinase and estrogen receptors published by Rognan and co-workers (J. Med. Chem. 2000, 43, 4759-4767) show that Glide 2.5 performs better than GOLD 1.1, FlexX 1.8, or DOCK 4.01.","author":[{"dropping-particle":"","family":"Halgren","given":"Thomas A.","non-dropping-particle":"","parse-names":false,"suffix":""},{"dropping-particle":"","family":"Murphy","given":"Robert B.","non-dropping-particle":"","parse-names":false,"suffix":""},{"dropping-particle":"","family":"Friesner","given":"Richard A.","non-dropping-particle":"","parse-names":false,"suffix":""},{"dropping-particle":"","family":"Beard","given":"Hege S.","non-dropping-particle":"","parse-names":false,"suffix":""},{"dropping-particle":"","family":"Frye","given":"Leah L.","non-dropping-particle":"","parse-names":false,"suffix":""},{"dropping-particle":"","family":"Pollard","given":"W. Thomas","non-dropping-particle":"","parse-names":false,"suffix":""},{"dropping-particle":"","family":"Banks","given":"Jay L.","non-dropping-particle":"","parse-names":false,"suffix":""}],"container-title":"Journal of Medicinal Chemistry","id":"ITEM-5","issue":"7","issued":{"date-parts":[["2004","3","25"]]},"page":"1750-1759","title":"Glide: A New Approach for Rapid, Accurate Docking and Scoring. 2. Enrichment Factors in Database Screening","type":"article-journal","volume":"47"},"uris":["http://www.mendeley.com/documents/?uuid=b78577fe-dff6-3720-b0fc-be5c2311a112"]}],"mendeley":{"formattedCitation":"&lt;sup&gt;7,16–19&lt;/sup&gt;","plainTextFormattedCitation":"7,16–19","previouslyFormattedCitation":"(Debojyoti Halder et al.; Halder et al.; Srivastava et al.; Akbar et al.; Halgren et al.)"},"properties":{"noteIndex":0},"schema":"https://github.com/citation-style-language/schema/raw/master/csl-citation.json"}</w:instrText>
      </w:r>
      <w:r w:rsidRPr="00534359">
        <w:rPr>
          <w:sz w:val="24"/>
          <w:szCs w:val="24"/>
        </w:rPr>
        <w:fldChar w:fldCharType="separate"/>
      </w:r>
      <w:r w:rsidR="00B27D9D" w:rsidRPr="00B27D9D">
        <w:rPr>
          <w:noProof/>
          <w:sz w:val="24"/>
          <w:szCs w:val="24"/>
          <w:vertAlign w:val="superscript"/>
        </w:rPr>
        <w:t>7,16–19</w:t>
      </w:r>
      <w:r w:rsidRPr="00534359">
        <w:rPr>
          <w:sz w:val="24"/>
          <w:szCs w:val="24"/>
        </w:rPr>
        <w:fldChar w:fldCharType="end"/>
      </w:r>
      <w:r w:rsidRPr="00534359">
        <w:rPr>
          <w:sz w:val="24"/>
          <w:szCs w:val="24"/>
        </w:rPr>
        <w:t>.</w:t>
      </w:r>
    </w:p>
    <w:p w14:paraId="19C284BF" w14:textId="347E3224" w:rsidR="00075B87" w:rsidRPr="00534359" w:rsidRDefault="004917FC" w:rsidP="00534359">
      <w:pPr>
        <w:pStyle w:val="Heading21"/>
        <w:spacing w:line="276" w:lineRule="auto"/>
        <w:rPr>
          <w:sz w:val="24"/>
          <w:szCs w:val="24"/>
        </w:rPr>
      </w:pPr>
      <w:r w:rsidRPr="00534359">
        <w:rPr>
          <w:sz w:val="24"/>
          <w:szCs w:val="24"/>
        </w:rPr>
        <w:t xml:space="preserve">2.5 </w:t>
      </w:r>
      <w:r w:rsidR="00075B87" w:rsidRPr="00534359">
        <w:rPr>
          <w:sz w:val="24"/>
          <w:szCs w:val="24"/>
        </w:rPr>
        <w:t>MMGBSA</w:t>
      </w:r>
    </w:p>
    <w:p w14:paraId="566B49C9" w14:textId="702FB51A" w:rsidR="00075B87" w:rsidRPr="00534359" w:rsidRDefault="00075B87" w:rsidP="00534359">
      <w:pPr>
        <w:pStyle w:val="paperbody"/>
        <w:spacing w:line="276" w:lineRule="auto"/>
        <w:rPr>
          <w:sz w:val="24"/>
          <w:szCs w:val="24"/>
        </w:rPr>
      </w:pPr>
      <w:r w:rsidRPr="00534359">
        <w:rPr>
          <w:sz w:val="24"/>
          <w:szCs w:val="24"/>
        </w:rPr>
        <w:t xml:space="preserve"> The XP docking method yielded </w:t>
      </w:r>
      <w:proofErr w:type="spellStart"/>
      <w:r w:rsidRPr="00534359">
        <w:rPr>
          <w:sz w:val="24"/>
          <w:szCs w:val="24"/>
        </w:rPr>
        <w:t>favorable</w:t>
      </w:r>
      <w:proofErr w:type="spellEnd"/>
      <w:r w:rsidRPr="00534359">
        <w:rPr>
          <w:sz w:val="24"/>
          <w:szCs w:val="24"/>
        </w:rPr>
        <w:t xml:space="preserve"> scores and poses for the ligands. The docked complex was subjected to Mechanics/Generalized Born Surface Area (MM-GBSA) using Prime to determine whether ligand binding to the protein active site might have any biological effects </w:t>
      </w:r>
      <w:r w:rsidRPr="00534359">
        <w:rPr>
          <w:sz w:val="24"/>
          <w:szCs w:val="24"/>
        </w:rPr>
        <w:fldChar w:fldCharType="begin" w:fldLock="1"/>
      </w:r>
      <w:r w:rsidR="00B27D9D">
        <w:rPr>
          <w:sz w:val="24"/>
          <w:szCs w:val="24"/>
        </w:rPr>
        <w:instrText>ADDIN CSL_CITATION {"citationItems":[{"id":"ITEM-1","itemData":{"DOI":"10.1080/07391102.2021.1938233","ISSN":"15380254","PMID":"34180365","abstract":"Generally, herbal medicines having remarkable popularity for treating liver ailments, but they are still unacceptable because of the deprivation of herbal drug standardization. Therefore, there is a need for promising synthetic drugs to overcome the critical liver problem. We introduce 1, 3, 4-oxadiazine ring in this study to identify better anti-hepatotoxic agents via a suitable synthetic route. These oxadiazine-based derivatives were structurally confirmed by analytical and spectral data and evaluated for their anti-hepatotoxic potential. Further, in vitro hepatotoxicity studies have been done to check the toxicity level in the synthesized compound. Compounds 5a, 5b, 5c and 9d were selected for further biological evaluation according to in vitro results. After that, CCl4-induced animal model was used to evaluate in vivo anti-hepatotoxicity activity. Compound 5a with 52.99%, 59.3%, 79.34% and 5b with 52.16%, 57.65%, 75.10% revealed to be most promising for reduction in level of SGPT, SGOT and ALKP, respectively. Moreover, it was also observed that the compound 5a with 411.01%, 53.39% and 5b with 378.63%, 48.9% level of albumin and total protein were respectively. The induced-fit docking results of the compounds 5a and 5b reveal some essential binding information and exhibited desirable ADME properties, and obeyed Lipinski's rule of five. In addition, molecular dynamics studies for 100 ns further confirm the protein-ligand complex's stability, supporting the in vitro and in vivo data, and help in establishing the SAR of synthesized compounds. Two compounds, 5a and 5 b, exhibited higher anti-hepatotoxic activity than the standard drug silymarin.","author":[{"dropping-particle":"","family":"Akbar","given":"Saleem","non-dropping-particle":"","parse-names":false,"suffix":""},{"dropping-particle":"","family":"Das","given":"Subham","non-dropping-particle":"","parse-names":false,"suffix":""},{"dropping-particle":"","family":"Iqubal","given":"Ashif","non-dropping-particle":"","parse-names":false,"suffix":""},{"dropping-particle":"","family":"Ahmed","given":"Bahar","non-dropping-particle":"","parse-names":false,"suffix":""}],"container-title":"Journal of Biomolecular Structure and Dynamics","id":"ITEM-1","issue":"20","issued":{"date-parts":[["2022"]]},"page":"9974-9991","publisher":"Taylor and Francis Ltd.","title":"Synthesis, biological evaluation and molecular dynamics studies of oxadiazine derivatives as potential anti-hepatotoxic agents","type":"article-journal","volume":"40"},"uris":["http://www.mendeley.com/documents/?uuid=9e6b4b99-b060-35a8-9a1c-ccae2aebe194"]},{"id":"ITEM-2","itemData":{"DOI":"10.1021/jm060522a","ISSN":"00222623","PMID":"16884290","abstract":"The ability of molecular docking, using the program Glide and an MM-GBSA postdocking scoring protocol, to correctly rank a number of congeneric kinase inhibitors was assessed. The approach was successful for the cases considered and suggests that this may be useful for the design of inhibitors in the lead optimization phase of drug discovery. © 2006 American Chemical Society.","author":[{"dropping-particle":"","family":"Lyne","given":"Paul D.","non-dropping-particle":"","parse-names":false,"suffix":""},{"dropping-particle":"","family":"Lamb","given":"Michelle L.","non-dropping-particle":"","parse-names":false,"suffix":""},{"dropping-particle":"","family":"Saeh","given":"Jamal C.","non-dropping-particle":"","parse-names":false,"suffix":""}],"container-title":"Journal of Medicinal Chemistry","id":"ITEM-2","issue":"16","issued":{"date-parts":[["2006","8","10"]]},"page":"4805-4808","title":"Accurate prediction of the relative potencies of members of a series of kinase inhibitors using molecular docking and MM-GBSA scoring","type":"article-journal","volume":"49"},"uris":["http://www.mendeley.com/documents/?uuid=7328f553-1799-3972-9bb0-68d88b5b1b60"]}],"mendeley":{"formattedCitation":"&lt;sup&gt;18,20&lt;/sup&gt;","plainTextFormattedCitation":"18,20","previouslyFormattedCitation":"(Akbar et al.; Lyne et al.)"},"properties":{"noteIndex":0},"schema":"https://github.com/citation-style-language/schema/raw/master/csl-citation.json"}</w:instrText>
      </w:r>
      <w:r w:rsidRPr="00534359">
        <w:rPr>
          <w:sz w:val="24"/>
          <w:szCs w:val="24"/>
        </w:rPr>
        <w:fldChar w:fldCharType="separate"/>
      </w:r>
      <w:r w:rsidR="00B27D9D" w:rsidRPr="00B27D9D">
        <w:rPr>
          <w:noProof/>
          <w:sz w:val="24"/>
          <w:szCs w:val="24"/>
          <w:vertAlign w:val="superscript"/>
        </w:rPr>
        <w:t>18,20</w:t>
      </w:r>
      <w:r w:rsidRPr="00534359">
        <w:rPr>
          <w:sz w:val="24"/>
          <w:szCs w:val="24"/>
        </w:rPr>
        <w:fldChar w:fldCharType="end"/>
      </w:r>
      <w:r w:rsidRPr="00534359">
        <w:rPr>
          <w:sz w:val="24"/>
          <w:szCs w:val="24"/>
        </w:rPr>
        <w:t>.</w:t>
      </w:r>
    </w:p>
    <w:p w14:paraId="6CFA78E9" w14:textId="781328EA" w:rsidR="00075B87" w:rsidRPr="00534359" w:rsidRDefault="00075B87" w:rsidP="00534359">
      <w:pPr>
        <w:pStyle w:val="paperbody"/>
        <w:spacing w:line="276" w:lineRule="auto"/>
        <w:rPr>
          <w:sz w:val="24"/>
          <w:szCs w:val="24"/>
        </w:rPr>
      </w:pPr>
      <w:r w:rsidRPr="00534359">
        <w:rPr>
          <w:sz w:val="24"/>
          <w:szCs w:val="24"/>
        </w:rPr>
        <w:t xml:space="preserve">To determine </w:t>
      </w:r>
      <w:proofErr w:type="gramStart"/>
      <w:r w:rsidRPr="00534359">
        <w:rPr>
          <w:sz w:val="24"/>
          <w:szCs w:val="24"/>
        </w:rPr>
        <w:t>the  affinity</w:t>
      </w:r>
      <w:proofErr w:type="gramEnd"/>
      <w:r w:rsidRPr="00534359">
        <w:rPr>
          <w:sz w:val="24"/>
          <w:szCs w:val="24"/>
        </w:rPr>
        <w:t xml:space="preserve"> between the protein and ligands, the MMGBSA calculation method was employed using the Prime module. This method calculated each ligand molecule's relative binding free energy (</w:t>
      </w:r>
      <w:proofErr w:type="spellStart"/>
      <w:r w:rsidRPr="00534359">
        <w:rPr>
          <w:sz w:val="24"/>
          <w:szCs w:val="24"/>
        </w:rPr>
        <w:t>DGbind</w:t>
      </w:r>
      <w:proofErr w:type="spellEnd"/>
      <w:r w:rsidRPr="00534359">
        <w:rPr>
          <w:sz w:val="24"/>
          <w:szCs w:val="24"/>
        </w:rPr>
        <w:t>). The highest ranked 20 molecule from the XP docking study were subjected to MMGBSA analysis to calculate their binding affinity and energies in the ligand-receptor complex. It's critical to remember that the precision of the MMGBSA method is dependent on sufficient sampling and the quality of the molecular mechanics (MM) potential used. The binding free energy was also calculated using the MMGBSA study to validate the docking score. A ligand interaction diagram was also visualized to gain insight into the ligand-receptor contacts.</w:t>
      </w:r>
      <w:r w:rsidRPr="00534359">
        <w:rPr>
          <w:sz w:val="24"/>
          <w:szCs w:val="24"/>
        </w:rPr>
        <w:fldChar w:fldCharType="begin" w:fldLock="1"/>
      </w:r>
      <w:r w:rsidR="00B27D9D">
        <w:rPr>
          <w:sz w:val="24"/>
          <w:szCs w:val="24"/>
        </w:rPr>
        <w:instrText>ADDIN CSL_CITATION {"citationItems":[{"id":"ITEM-1","itemData":{"DOI":"10.1039/d2ra03451d","ISSN":"20462069","abstract":"Non-small cell lung cancer (NSCLC) is an obscure disease whose incidence is increasing worldwide day by day, and PI3Kα is one of the major targets for cell proliferation due to the mutation. Since PI3K is a class of kinase enzyme, and no in silico research has been performed on the inhibition of PI3Kα mutation by small molecules, we have selected the protein kinase inhibitor database and performed the energy minimization process by ligand preparation. The key objective of this research is to identify the potential hits from the protein kinase inhibitor library and further to perform lead optimization by a molecular docking and dynamics approach. And so, the protein was selected (PDB ID: 4JPS), having a unique inhibitor and a specific binding pocket with amino acid residue for the inhibition of kinase activity. After the docking protocol validation, structure-based virtual screening by molecular docking and MMGBSA binding affinity calculations were performed and a total of ten hits were reported. Detailed analysis of the best scoring molecules was performed with ADMET analysis, induced fit docking (IFD) and molecular dynamics (MD) simulation. Two molecules - 6943 and 34100 - were considered lead molecules and showed better results than the PI3K inhibitor Copanlisib in the docking assessment, ADMET analysis, and molecular dynamics simulation. Furthermore, the synthetic accessibility of the two compounds - 6943 and 34100 - was investigated using SwissADME, and the two lead molecules are easier to synthesize than the PI3K inhibitor Copanlisib. Computational drug discovery tools were used for identification of kinase inhibitors as anti-cancer agents for NSCLC in the present research.","author":[{"dropping-particle":"","family":"Debojyoti Halder","given":"","non-dropping-particle":"","parse-names":false,"suffix":""},{"dropping-particle":"","family":"Subham Das","given":"","non-dropping-particle":"","parse-names":false,"suffix":""},{"dropping-particle":"","family":"Aiswarya R","given":"","non-dropping-particle":"","parse-names":false,"suffix":""},{"dropping-particle":"","family":"Jeyaprakash R. S","given":"","non-dropping-particle":"","parse-names":false,"suffix":""}],"container-title":"RSC Advances","id":"ITEM-1","issue":"33","issued":{"date-parts":[["2022","8","3"]]},"page":"21452-21467","publisher":"Royal Society of Chemistry","title":"Molecular docking and dynamics based approach for the identification of kinase inhibitors targeting PI3Kα against non-small cell lung cancer: a computational study","type":"article-journal","volume":"12"},"uris":["http://www.mendeley.com/documents/?uuid=a42b4306-f99e-3830-bd89-e2953aa9093f"]},{"id":"ITEM-2","itemData":{"DOI":"10.3390/pharmaceutics14010059","ISSN":"19994923","abstract":"The RAS–RAF–MEK–ERK pathway plays a key role in malevolent cell progression in many tumors. The high structural complexity in the upstream kinases limits the treatment progress. Thus, MEK inhibition is a promising strategy since it is easy to inhibit and is a gatekeeper for the many malignant effects of its downstream effector. Even though MEK inhibitors are under investigation in many cancers, drug resistance continues to be the principal limiting factor to achieving cures in patients with cancer. Hence, we accomplished a high-throughput virtual screening to overcome this bottleneck by the discovery of dual-targeting therapy in cancer treatment. Here, a total of 11,808 DrugBank molecules were assessed through high-throughput virtual screening for their activity against MEK. Further, the Glide docking, MLSF and prime-MM/GBSA methods were implemented to extract the potential lead compounds from the database. Two compounds, DB012661 and DB07642, were outperformed in all the screening analyses. Further, the study results reveal that the lead compounds also have a significant binding capability with the co-target PIM1. Finally, the SIE-based free energy calculation reveals that the binding of compounds was majorly affected by the van der Waals interactions with MEK receptor. Overall, the in silico binding efficacy of these lead compounds against both MEK and PIM1 could be of significant therapeutic interest to overcome drug resistance in the near future.","author":[{"dropping-particle":"","family":"Thirunavukkarasu","given":"Muthu Kumar","non-dropping-particle":"","parse-names":false,"suffix":""},{"dropping-particle":"","family":"Suriya","given":"Utid","non-dropping-particle":"","parse-names":false,"suffix":""},{"dropping-particle":"","family":"Rungrotmongkol","given":"Thanyada","non-dropping-particle":"","parse-names":false,"suffix":""},{"dropping-particle":"","family":"Karuppasamy","given":"Ramanathan","non-dropping-particle":"","parse-names":false,"suffix":""}],"container-title":"Pharmaceutics","id":"ITEM-2","issue":"1","issued":{"date-parts":[["2022","1","1"]]},"publisher":"MDPI","title":"In Silico Screening of Available Drugs Targeting Non-Small Cell Lung Cancer Targets: A Drug Repurposing Approach","type":"article-journal","volume":"14"},"uris":["http://www.mendeley.com/documents/?uuid=2ac8294c-d046-3bba-b9be-ad8ca02ce875"]},{"id":"ITEM-3","itemData":{"DOI":"10.1021/acs.chemrev.9b00055","ISSN":"15206890","PMID":"31244000","abstract":"Molecular mechanics Poisson-Boltzmann surface area (MM/PBSA) and molecular mechanics generalized Born surface area (MM/GBSA) are arguably very popular methods for binding free energy prediction since they are more accurate than most scoring functions of molecular docking and less computationally demanding than alchemical free energy methods. MM/PBSA and MM/GBSA have been widely used in biomolecular studies such as protein folding, protein-ligand binding, protein-protein interaction, etc. In this review, methods to adjust the polar solvation energy and to improve the performance of MM/PBSA and MM/GBSA calculations are reviewed and discussed. The latest applications of MM/GBSA and MM/PBSA in drug design are also presented. This review intends to provide readers with guidance for practically applying MM/PBSA and MM/GBSA in drug design and related research fields.","author":[{"dropping-particle":"","family":"Wang","given":"Ercheng","non-dropping-particle":"","parse-names":false,"suffix":""},{"dropping-particle":"","family":"Sun","given":"Huiyong","non-dropping-particle":"","parse-names":false,"suffix":""},{"dropping-particle":"","family":"Wang","given":"Junmei","non-dropping-particle":"","parse-names":false,"suffix":""},{"dropping-particle":"","family":"Wang","given":"Zhe","non-dropping-particle":"","parse-names":false,"suffix":""},{"dropping-particle":"","family":"Liu","given":"Hui","non-dropping-particle":"","parse-names":false,"suffix":""},{"dropping-particle":"","family":"Zhang","given":"John Z.H.","non-dropping-particle":"","parse-names":false,"suffix":""},{"dropping-particle":"","family":"Hou","given":"Tingjun","non-dropping-particle":"","parse-names":false,"suffix":""}],"container-title":"Chemical Reviews","id":"ITEM-3","issue":"16","issued":{"date-parts":[["2019","8","28"]]},"page":"9478-9508","publisher":"American Chemical Society","title":"End-Point Binding Free Energy Calculation with MM/PBSA and MM/GBSA: Strategies and Applications in Drug Design","type":"article","volume":"119"},"uris":["http://www.mendeley.com/documents/?uuid=62b77c71-e57d-3e75-abce-a8d67ee3b752"]},{"id":"ITEM-4","itemData":{"DOI":"10.4137/BBI.S40427","ISSN":"11779322","abstract":"The single subunit T7 RNA polymerase (T7RNAP) is a model enzyme for studying the transcription process and for various biochemical and biophysical studies. Heparin is a commonly used inhibitor against T7RNAP and other RNA polymerases. However, exact interaction between heparin and T7RNAP is still not completely understood. In this work, we analyzed the binding pattern of heparin by docking heparin and few of its low molecular weight derivatives to T7RNAP, which helps in better understanding of T7RNAP inhibition mechanism. The efficiency of the compounds was calculated by docking the selected compounds and post-docking molecular mechanics/generalized Born surface area analysis. Evaluation of the simulation trajectories and binding free energies of the complexes after simulation showed enoxaparin to be the best among low molecular weight heparins. Binding free energy analysis revealed that van der Waals interactions and polar solvation energy provided the substantial driving force for the binding process. Furthermore, per-residue free energy decomposition analysis revealed that the residues Asp 471, Asp 506, Asp 537, Tyr 571, Met 635, Asp 653, Pro 780, and Asp 812 are important for heparin interaction. Apart from these residues, most favorable contribution in all the three complexes came from Asp 506, Tyr 571, Met 635, Glu 652, and Asp 653, which can be essential for binding of heparin-like structures with T7RNAP. The results obtained from this study will be valuable for the future rational design of novel and potent inhibitors against T7RNAP and related proteins.","author":[{"dropping-particle":"","family":"Borkotoky","given":"Subhomoi","non-dropping-particle":"","parse-names":false,"suffix":""},{"dropping-particle":"","family":"Meena","given":"Chetan Kumar","non-dropping-particle":"","parse-names":false,"suffix":""},{"dropping-particle":"","family":"Murali","given":"Ayaluru","non-dropping-particle":"","parse-names":false,"suffix":""}],"container-title":"Bioinformatics and Biology Insights","id":"ITEM-4","issued":{"date-parts":[["2016","8","29"]]},"page":"155-166","publisher":"Libertas Academica Ltd.","title":"Interaction analysis of T7 RNA polymerase with heparin and its low molecular weight derivatives - An In silico approach","type":"article-journal","volume":"10"},"uris":["http://www.mendeley.com/documents/?uuid=67498cac-1333-3d7d-bdbe-1377e908c818"]}],"mendeley":{"formattedCitation":"&lt;sup&gt;7,14,21,22&lt;/sup&gt;","plainTextFormattedCitation":"7,14,21,22","previouslyFormattedCitation":"(Debojyoti Halder et al.; Thirunavukkarasu et al.; Wang et al.; Borkotoky et al.)"},"properties":{"noteIndex":0},"schema":"https://github.com/citation-style-language/schema/raw/master/csl-citation.json"}</w:instrText>
      </w:r>
      <w:r w:rsidRPr="00534359">
        <w:rPr>
          <w:sz w:val="24"/>
          <w:szCs w:val="24"/>
        </w:rPr>
        <w:fldChar w:fldCharType="separate"/>
      </w:r>
      <w:r w:rsidR="00B27D9D" w:rsidRPr="00B27D9D">
        <w:rPr>
          <w:noProof/>
          <w:sz w:val="24"/>
          <w:szCs w:val="24"/>
          <w:vertAlign w:val="superscript"/>
        </w:rPr>
        <w:t>7,14,21,22</w:t>
      </w:r>
      <w:r w:rsidRPr="00534359">
        <w:rPr>
          <w:sz w:val="24"/>
          <w:szCs w:val="24"/>
        </w:rPr>
        <w:fldChar w:fldCharType="end"/>
      </w:r>
      <w:r w:rsidRPr="00534359">
        <w:rPr>
          <w:sz w:val="24"/>
          <w:szCs w:val="24"/>
        </w:rPr>
        <w:t xml:space="preserve"> </w:t>
      </w:r>
    </w:p>
    <w:p w14:paraId="5FFD7B21" w14:textId="77777777" w:rsidR="00075B87" w:rsidRPr="00534359" w:rsidRDefault="00075B87" w:rsidP="00534359">
      <w:pPr>
        <w:pStyle w:val="paperbody"/>
        <w:spacing w:line="276" w:lineRule="auto"/>
        <w:rPr>
          <w:sz w:val="24"/>
          <w:szCs w:val="24"/>
        </w:rPr>
      </w:pPr>
      <w:r w:rsidRPr="00534359">
        <w:rPr>
          <w:sz w:val="24"/>
          <w:szCs w:val="24"/>
        </w:rPr>
        <w:t xml:space="preserve"> </w:t>
      </w:r>
    </w:p>
    <w:p w14:paraId="1A697DD4" w14:textId="49665801" w:rsidR="00075B87" w:rsidRPr="00534359" w:rsidRDefault="004917FC" w:rsidP="00534359">
      <w:pPr>
        <w:pStyle w:val="Heading21"/>
        <w:spacing w:line="276" w:lineRule="auto"/>
        <w:rPr>
          <w:sz w:val="24"/>
          <w:szCs w:val="24"/>
        </w:rPr>
      </w:pPr>
      <w:r w:rsidRPr="00534359">
        <w:rPr>
          <w:sz w:val="24"/>
          <w:szCs w:val="24"/>
        </w:rPr>
        <w:t xml:space="preserve">2.6 </w:t>
      </w:r>
      <w:r w:rsidR="00075B87" w:rsidRPr="00534359">
        <w:rPr>
          <w:sz w:val="24"/>
          <w:szCs w:val="24"/>
        </w:rPr>
        <w:t>Molecular dynamics simulation (MD)</w:t>
      </w:r>
    </w:p>
    <w:p w14:paraId="5C0CE383" w14:textId="3FB4FE4D" w:rsidR="00075B87" w:rsidRPr="00534359" w:rsidRDefault="00075B87" w:rsidP="00534359">
      <w:pPr>
        <w:shd w:val="clear" w:color="auto" w:fill="FFFFFF"/>
        <w:spacing w:before="100" w:beforeAutospacing="1" w:after="150" w:line="276" w:lineRule="auto"/>
        <w:rPr>
          <w:rFonts w:ascii="Times New Roman" w:eastAsia="Times New Roman" w:hAnsi="Times New Roman" w:cs="Times New Roman"/>
          <w:color w:val="1F1F1F"/>
          <w:kern w:val="0"/>
          <w:sz w:val="24"/>
          <w:szCs w:val="24"/>
          <w:lang w:eastAsia="en-IN"/>
          <w14:ligatures w14:val="none"/>
        </w:rPr>
      </w:pPr>
      <w:r w:rsidRPr="00534359">
        <w:rPr>
          <w:rFonts w:ascii="Times New Roman" w:hAnsi="Times New Roman" w:cs="Times New Roman"/>
          <w:sz w:val="24"/>
          <w:szCs w:val="24"/>
        </w:rPr>
        <w:t xml:space="preserve">The utilization of molecular simulation is prevalent for comprehending the atomic-level </w:t>
      </w:r>
      <w:r w:rsidR="002C6B5F" w:rsidRPr="00534359">
        <w:rPr>
          <w:rFonts w:ascii="Times New Roman" w:hAnsi="Times New Roman" w:cs="Times New Roman"/>
          <w:sz w:val="24"/>
          <w:szCs w:val="24"/>
        </w:rPr>
        <w:t>behaviour</w:t>
      </w:r>
      <w:r w:rsidRPr="00534359">
        <w:rPr>
          <w:rFonts w:ascii="Times New Roman" w:hAnsi="Times New Roman" w:cs="Times New Roman"/>
          <w:sz w:val="24"/>
          <w:szCs w:val="24"/>
        </w:rPr>
        <w:t xml:space="preserve"> of molecules, and the simulations were executed through the Desmond software </w:t>
      </w:r>
      <w:r w:rsidRPr="00534359">
        <w:rPr>
          <w:rFonts w:ascii="Times New Roman" w:hAnsi="Times New Roman" w:cs="Times New Roman"/>
          <w:sz w:val="24"/>
          <w:szCs w:val="24"/>
        </w:rPr>
        <w:fldChar w:fldCharType="begin" w:fldLock="1"/>
      </w:r>
      <w:r w:rsidR="00B27D9D">
        <w:rPr>
          <w:rFonts w:ascii="Times New Roman" w:hAnsi="Times New Roman" w:cs="Times New Roman"/>
          <w:sz w:val="24"/>
          <w:szCs w:val="24"/>
        </w:rPr>
        <w:instrText>ADDIN CSL_CITATION {"citationItems":[{"id":"ITEM-1","itemData":{"DOI":"10.1007/s11224-019-01303-2","ISSN":"15729001","abstract":"The PI3KCA gene functions by activating cascade signaling pathways leading to cell proliferation, survival, and growth. Being one of the frequently aberrant kinase in various malignancies, isoform selectivity among kinases remains a challenging aspect. In present study, efforts have been made to conceptualize determinants that are responsible for PI3Kα inhibition. Drug design techniques such as 3D-QSAR models, e-pharmacophore models, and shape-based screening utilities were derived from set of molecules and clinical trial candidates. QSAR models were validated using structure-based cross validation technique. Further, ROC analysis and molecular dynamics simulations were performed for the selected crystal structure for its validation. Virtual screening was employed for selection of hits and based on interaction pattern, binding affinity, and energy scores three hits with central scaffold as theino[2,3-d] pyrimidine (SS-RM-03), theino[3,2-d] pyrimidine (SS-RM-04), and oxadiazole (SS-RM-05) have been identified. The screened hits were then subjected to molecular dynamics simulations and quantum mechanical calculations. Further structure-guided methodology was adopted for analyzing prominent features of the hits and was correlated using common site feature analysis. The developed models along with structural features provided by molecular dynamics simulations serve as tools for identification of structural features essential for PI3Kα inhibition. Molecular determinants using diverse in silico tools have been identified which will facilitate drug discovery programs worldwide.","author":[{"dropping-particle":"","family":"Srivastava","given":"Shubham","non-dropping-particle":"","parse-names":false,"suffix":""},{"dropping-particle":"","family":"Vengamthodi","given":"Ajeesh","non-dropping-particle":"","parse-names":false,"suffix":""},{"dropping-particle":"","family":"Singh","given":"Inderpal","non-dropping-particle":"","parse-names":false,"suffix":""},{"dropping-particle":"","family":"Choudhary","given":"Bhanwar Singh","non-dropping-particle":"","parse-names":false,"suffix":""},{"dropping-particle":"","family":"Sharma","given":"Manish","non-dropping-particle":"","parse-names":false,"suffix":""},{"dropping-particle":"","family":"Malik","given":"Ruchi","non-dropping-particle":"","parse-names":false,"suffix":""}],"container-title":"Structural Chemistry","id":"ITEM-1","issue":"5","issued":{"date-parts":[["2019","10","1"]]},"page":"1761-1778","publisher":"Springer New York LLC","title":"Determination of comprehensive in silico determinants as a strategy for identification of novel PI3Kα inhibitors","type":"article-journal","volume":"30"},"uris":["http://www.mendeley.com/documents/?uuid=f40f2e74-fe6f-37d5-be1a-ee24fadc460e"]}],"mendeley":{"formattedCitation":"&lt;sup&gt;17&lt;/sup&gt;","plainTextFormattedCitation":"17","previouslyFormattedCitation":"(Srivastava et al.)"},"properties":{"noteIndex":0},"schema":"https://github.com/citation-style-language/schema/raw/master/csl-citation.json"}</w:instrText>
      </w:r>
      <w:r w:rsidRPr="00534359">
        <w:rPr>
          <w:rFonts w:ascii="Times New Roman" w:hAnsi="Times New Roman" w:cs="Times New Roman"/>
          <w:sz w:val="24"/>
          <w:szCs w:val="24"/>
        </w:rPr>
        <w:fldChar w:fldCharType="separate"/>
      </w:r>
      <w:r w:rsidR="00B27D9D" w:rsidRPr="00B27D9D">
        <w:rPr>
          <w:rFonts w:ascii="Times New Roman" w:hAnsi="Times New Roman" w:cs="Times New Roman"/>
          <w:noProof/>
          <w:sz w:val="24"/>
          <w:szCs w:val="24"/>
          <w:vertAlign w:val="superscript"/>
        </w:rPr>
        <w:t>17</w:t>
      </w:r>
      <w:r w:rsidRPr="00534359">
        <w:rPr>
          <w:rFonts w:ascii="Times New Roman" w:hAnsi="Times New Roman" w:cs="Times New Roman"/>
          <w:sz w:val="24"/>
          <w:szCs w:val="24"/>
        </w:rPr>
        <w:fldChar w:fldCharType="end"/>
      </w:r>
      <w:r w:rsidRPr="00534359">
        <w:rPr>
          <w:rFonts w:ascii="Times New Roman" w:hAnsi="Times New Roman" w:cs="Times New Roman"/>
          <w:sz w:val="24"/>
          <w:szCs w:val="24"/>
        </w:rPr>
        <w:t>. This technique is used widely to better understand protein and protein-ligand systems' functionality and dynamics. Near-physiological-motion MD simulations were employed to dynamically simulate the complex design of targeted molecules and a well-known drug obtained from ligand docking. Since molecular docking doesn't accurately represent the bioactivity in which the protein and ligand are exhibit</w:t>
      </w:r>
      <w:r w:rsidR="000C1B65" w:rsidRPr="00534359">
        <w:rPr>
          <w:rFonts w:ascii="Times New Roman" w:hAnsi="Times New Roman" w:cs="Times New Roman"/>
          <w:sz w:val="24"/>
          <w:szCs w:val="24"/>
        </w:rPr>
        <w:t>ed</w:t>
      </w:r>
      <w:r w:rsidRPr="00534359">
        <w:rPr>
          <w:rFonts w:ascii="Times New Roman" w:hAnsi="Times New Roman" w:cs="Times New Roman"/>
          <w:sz w:val="24"/>
          <w:szCs w:val="24"/>
        </w:rPr>
        <w:t xml:space="preserve">, MD simulation addresses this issue. The resulting study of docking ligand-protein complex was utilized for MD simulation studies, and for simulation Desmond integrated with Maestro was employed. The MD simulation process comprises three stages: system builder, minimization, and dynamics, was utilized for the simulation. Before the dynamics were performed, </w:t>
      </w:r>
      <w:r w:rsidR="000C1B65" w:rsidRPr="00534359">
        <w:rPr>
          <w:rFonts w:ascii="Times New Roman" w:hAnsi="Times New Roman" w:cs="Times New Roman"/>
          <w:sz w:val="24"/>
          <w:szCs w:val="24"/>
        </w:rPr>
        <w:t xml:space="preserve">an SPC (single point </w:t>
      </w:r>
      <w:proofErr w:type="gramStart"/>
      <w:r w:rsidR="000C1B65" w:rsidRPr="00534359">
        <w:rPr>
          <w:rFonts w:ascii="Times New Roman" w:hAnsi="Times New Roman" w:cs="Times New Roman"/>
          <w:sz w:val="24"/>
          <w:szCs w:val="24"/>
        </w:rPr>
        <w:t>charge)  solvent</w:t>
      </w:r>
      <w:proofErr w:type="gramEnd"/>
      <w:r w:rsidR="000C1B65" w:rsidRPr="00534359">
        <w:rPr>
          <w:rFonts w:ascii="Times New Roman" w:hAnsi="Times New Roman" w:cs="Times New Roman"/>
          <w:sz w:val="24"/>
          <w:szCs w:val="24"/>
        </w:rPr>
        <w:t xml:space="preserve"> model was employed to submerge the entire system. </w:t>
      </w:r>
      <w:r w:rsidR="000C1B65" w:rsidRPr="00534359">
        <w:rPr>
          <w:rFonts w:ascii="Times New Roman" w:hAnsi="Times New Roman" w:cs="Times New Roman"/>
          <w:color w:val="1F1F1F"/>
          <w:sz w:val="24"/>
          <w:szCs w:val="24"/>
          <w:shd w:val="clear" w:color="auto" w:fill="FFFFFF"/>
        </w:rPr>
        <w:t>The system was built with an orthorhombic box boundary condition</w:t>
      </w:r>
      <w:r w:rsidRPr="00534359">
        <w:rPr>
          <w:rFonts w:ascii="Times New Roman" w:hAnsi="Times New Roman" w:cs="Times New Roman"/>
          <w:sz w:val="24"/>
          <w:szCs w:val="24"/>
        </w:rPr>
        <w:t xml:space="preserve">. </w:t>
      </w:r>
      <w:bookmarkEnd w:id="2"/>
      <w:r w:rsidRPr="00534359">
        <w:rPr>
          <w:rFonts w:ascii="Times New Roman" w:hAnsi="Times New Roman" w:cs="Times New Roman"/>
          <w:sz w:val="24"/>
          <w:szCs w:val="24"/>
        </w:rPr>
        <w:t>To neutralize the system, 0.15 M NaCl was added to the buffer,</w:t>
      </w:r>
      <w:r w:rsidR="000C1B65" w:rsidRPr="00534359">
        <w:rPr>
          <w:rFonts w:ascii="Times New Roman" w:hAnsi="Times New Roman" w:cs="Times New Roman"/>
          <w:sz w:val="24"/>
          <w:szCs w:val="24"/>
        </w:rPr>
        <w:t xml:space="preserve"> and Desmond</w:t>
      </w:r>
      <w:r w:rsidR="00237794">
        <w:rPr>
          <w:rFonts w:ascii="Times New Roman" w:hAnsi="Times New Roman" w:cs="Times New Roman"/>
          <w:sz w:val="24"/>
          <w:szCs w:val="24"/>
        </w:rPr>
        <w:t>'</w:t>
      </w:r>
      <w:r w:rsidR="000C1B65" w:rsidRPr="00534359">
        <w:rPr>
          <w:rFonts w:ascii="Times New Roman" w:hAnsi="Times New Roman" w:cs="Times New Roman"/>
          <w:sz w:val="24"/>
          <w:szCs w:val="24"/>
        </w:rPr>
        <w:t>s Minimization tool was used to minimise the system</w:t>
      </w:r>
      <w:r w:rsidRPr="00534359">
        <w:rPr>
          <w:rFonts w:ascii="Times New Roman" w:hAnsi="Times New Roman" w:cs="Times New Roman"/>
          <w:sz w:val="24"/>
          <w:szCs w:val="24"/>
        </w:rPr>
        <w:t xml:space="preserve">. </w:t>
      </w:r>
      <w:r w:rsidR="000C1B65" w:rsidRPr="00534359">
        <w:rPr>
          <w:rFonts w:ascii="Times New Roman" w:hAnsi="Times New Roman" w:cs="Times New Roman"/>
          <w:color w:val="1F1F1F"/>
          <w:sz w:val="24"/>
          <w:szCs w:val="24"/>
          <w:shd w:val="clear" w:color="auto" w:fill="FFFFFF"/>
        </w:rPr>
        <w:t xml:space="preserve">The </w:t>
      </w:r>
      <w:r w:rsidR="000C1B65" w:rsidRPr="00534359">
        <w:rPr>
          <w:rFonts w:ascii="Times New Roman" w:hAnsi="Times New Roman" w:cs="Times New Roman"/>
          <w:color w:val="1F1F1F"/>
          <w:sz w:val="24"/>
          <w:szCs w:val="24"/>
          <w:shd w:val="clear" w:color="auto" w:fill="FFFFFF"/>
        </w:rPr>
        <w:lastRenderedPageBreak/>
        <w:t>molecular dynamics (MD) simulation was run for 100 nanoseconds (ns) using a graphics processing unit (GPU). The simulation generated approximately thousand frames</w:t>
      </w:r>
      <w:r w:rsidRPr="00534359">
        <w:rPr>
          <w:rFonts w:ascii="Times New Roman" w:hAnsi="Times New Roman" w:cs="Times New Roman"/>
          <w:sz w:val="24"/>
          <w:szCs w:val="24"/>
        </w:rPr>
        <w:t xml:space="preserve"> with a recording interval of </w:t>
      </w:r>
      <w:r w:rsidR="000C1B65" w:rsidRPr="00534359">
        <w:rPr>
          <w:rFonts w:ascii="Times New Roman" w:hAnsi="Times New Roman" w:cs="Times New Roman"/>
          <w:sz w:val="24"/>
          <w:szCs w:val="24"/>
        </w:rPr>
        <w:t>hundred</w:t>
      </w:r>
      <w:r w:rsidRPr="00534359">
        <w:rPr>
          <w:rFonts w:ascii="Times New Roman" w:hAnsi="Times New Roman" w:cs="Times New Roman"/>
          <w:sz w:val="24"/>
          <w:szCs w:val="24"/>
        </w:rPr>
        <w:t xml:space="preserve"> frames </w:t>
      </w:r>
      <w:r w:rsidR="000C1B65" w:rsidRPr="00534359">
        <w:rPr>
          <w:rFonts w:ascii="Times New Roman" w:hAnsi="Times New Roman" w:cs="Times New Roman"/>
          <w:sz w:val="24"/>
          <w:szCs w:val="24"/>
        </w:rPr>
        <w:t>s</w:t>
      </w:r>
      <w:r w:rsidR="000C1B65" w:rsidRPr="00534359">
        <w:rPr>
          <w:rFonts w:ascii="Times New Roman" w:hAnsi="Times New Roman" w:cs="Times New Roman"/>
          <w:sz w:val="24"/>
          <w:szCs w:val="24"/>
          <w:vertAlign w:val="superscript"/>
        </w:rPr>
        <w:t>-1</w:t>
      </w:r>
      <w:r w:rsidRPr="00534359">
        <w:rPr>
          <w:rFonts w:ascii="Times New Roman" w:hAnsi="Times New Roman" w:cs="Times New Roman"/>
          <w:sz w:val="24"/>
          <w:szCs w:val="24"/>
        </w:rPr>
        <w:t>.</w:t>
      </w:r>
      <w:r w:rsidR="000C1B65" w:rsidRPr="00534359">
        <w:rPr>
          <w:rFonts w:ascii="Times New Roman" w:hAnsi="Times New Roman" w:cs="Times New Roman"/>
          <w:sz w:val="24"/>
          <w:szCs w:val="24"/>
        </w:rPr>
        <w:t xml:space="preserve"> </w:t>
      </w:r>
      <w:r w:rsidR="000C1B65" w:rsidRPr="00534359">
        <w:rPr>
          <w:rFonts w:ascii="Times New Roman" w:eastAsia="Times New Roman" w:hAnsi="Times New Roman" w:cs="Times New Roman"/>
          <w:color w:val="1F1F1F"/>
          <w:kern w:val="0"/>
          <w:sz w:val="24"/>
          <w:szCs w:val="24"/>
          <w:lang w:eastAsia="en-IN"/>
          <w14:ligatures w14:val="none"/>
        </w:rPr>
        <w:t>The NPT ensemble class was used to control the temperature and pressure of the system, keeping them constant at 300 K and 1.01325 bar throughout the simulation</w:t>
      </w:r>
      <w:r w:rsidRPr="00534359">
        <w:rPr>
          <w:rFonts w:ascii="Times New Roman" w:hAnsi="Times New Roman" w:cs="Times New Roman"/>
          <w:sz w:val="24"/>
          <w:szCs w:val="24"/>
        </w:rPr>
        <w:t>. Finally</w:t>
      </w:r>
      <w:r w:rsidR="000C1B65" w:rsidRPr="00534359">
        <w:rPr>
          <w:rFonts w:ascii="Times New Roman" w:hAnsi="Times New Roman" w:cs="Times New Roman"/>
          <w:sz w:val="24"/>
          <w:szCs w:val="24"/>
        </w:rPr>
        <w:t xml:space="preserve"> utilising the SID (Simulation Interaction Diagram) tool integrated into Desmond, reports were produced.</w:t>
      </w:r>
      <w:r w:rsidRPr="00534359">
        <w:rPr>
          <w:rFonts w:ascii="Times New Roman" w:hAnsi="Times New Roman" w:cs="Times New Roman"/>
          <w:sz w:val="24"/>
          <w:szCs w:val="24"/>
        </w:rPr>
        <w:fldChar w:fldCharType="begin" w:fldLock="1"/>
      </w:r>
      <w:r w:rsidR="00B27D9D">
        <w:rPr>
          <w:rFonts w:ascii="Times New Roman" w:hAnsi="Times New Roman" w:cs="Times New Roman"/>
          <w:sz w:val="24"/>
          <w:szCs w:val="24"/>
        </w:rPr>
        <w:instrText>ADDIN CSL_CITATION {"citationItems":[{"id":"ITEM-1","itemData":{"DOI":"10.1039/d2ra03451d","ISSN":"20462069","abstract":"Non-small cell lung cancer (NSCLC) is an obscure disease whose incidence is increasing worldwide day by day, and PI3Kα is one of the major targets for cell proliferation due to the mutation. Since PI3K is a class of kinase enzyme, and no in silico research has been performed on the inhibition of PI3Kα mutation by small molecules, we have selected the protein kinase inhibitor database and performed the energy minimization process by ligand preparation. The key objective of this research is to identify the potential hits from the protein kinase inhibitor library and further to perform lead optimization by a molecular docking and dynamics approach. And so, the protein was selected (PDB ID: 4JPS), having a unique inhibitor and a specific binding pocket with amino acid residue for the inhibition of kinase activity. After the docking protocol validation, structure-based virtual screening by molecular docking and MMGBSA binding affinity calculations were performed and a total of ten hits were reported. Detailed analysis of the best scoring molecules was performed with ADMET analysis, induced fit docking (IFD) and molecular dynamics (MD) simulation. Two molecules - 6943 and 34100 - were considered lead molecules and showed better results than the PI3K inhibitor Copanlisib in the docking assessment, ADMET analysis, and molecular dynamics simulation. Furthermore, the synthetic accessibility of the two compounds - 6943 and 34100 - was investigated using SwissADME, and the two lead molecules are easier to synthesize than the PI3K inhibitor Copanlisib. Computational drug discovery tools were used for identification of kinase inhibitors as anti-cancer agents for NSCLC in the present research.","author":[{"dropping-particle":"","family":"Debojyoti Halder","given":"","non-dropping-particle":"","parse-names":false,"suffix":""},{"dropping-particle":"","family":"Subham Das","given":"","non-dropping-particle":"","parse-names":false,"suffix":""},{"dropping-particle":"","family":"Aiswarya R","given":"","non-dropping-particle":"","parse-names":false,"suffix":""},{"dropping-particle":"","family":"Jeyaprakash R. S","given":"","non-dropping-particle":"","parse-names":false,"suffix":""}],"container-title":"RSC Advances","id":"ITEM-1","issue":"33","issued":{"date-parts":[["2022","8","3"]]},"page":"21452-21467","publisher":"Royal Society of Chemistry","title":"Molecular docking and dynamics based approach for the identification of kinase inhibitors targeting PI3Kα against non-small cell lung cancer: a computational study","type":"article-journal","volume":"12"},"uris":["http://www.mendeley.com/documents/?uuid=a42b4306-f99e-3830-bd89-e2953aa9093f"]},{"id":"ITEM-2","itemData":{"DOI":"10.1080/07391102.2022.2050948","ISSN":"15380254","PMID":"35285757","abstract":"Inflammatory bowel disease is a chronic disorder of the large intestine with the prevalence of approximately 400 cases in 100000, and it is rising day by day. However, several drugs like sulfasalazine (composed of sulfapyridine and 5-aminosalicylic acid or 5-ASA), corticosteroids, and immunosuppressants manage the disease. But there are no absolute treatments for the pain and inflammation of the disease. TNFα is an important target, and drugs like infliximab and adalimumab have pharmacological potency but with pronounced toxicity. So, we choose this major target TNFα for the virtual screening of US-FDA-approved drugs for its repurposing using the in silico method. The protein TNFα (PDB ID: 2AZ5) with small molecule inhibitor and the US-FDA-approved drug molecules (from Zinc database) were first imported and prepared using Protein Preparation Wizard and LigPrep, respectively, followed by molecular docking, ADMET analysis and prime MMGBSA. After that, the drugs were shortlisted according to dock score, ADMET parameters and MM GBSA dG binding score. After that, the shortlisted drug molecules were subjected to an induced-fit docking analysis. Two of the most promising molecules, ZINC000003830957 (Iopromide) and ZINC000003830635 (Deferoxamine), were chosen for molecular dynamics simulation. Finally, the bioisosteric replacement was used to improve the ADMET properties of these molecules. This research provides an idea for drug exploration and computational tools for drug discovery in treating inflammatory bowel disease. Communicated by Ramaswamy H. Sarma.","author":[{"dropping-particle":"","family":"Halder","given":"Debojyoti","non-dropping-particle":"","parse-names":false,"suffix":""},{"dropping-particle":"","family":"Das","given":"Subham","non-dropping-particle":"","parse-names":false,"suffix":""},{"dropping-particle":"","family":"Joseph","given":"Alex","non-dropping-particle":"","parse-names":false,"suffix":""},{"dropping-particle":"","family":"Jeyaprakash","given":"R. S.","non-dropping-particle":"","parse-names":false,"suffix":""}],"container-title":"Journal of Biomolecular Structure and Dynamics","id":"ITEM-2","issued":{"date-parts":[["2022"]]},"publisher":"Taylor and Francis Ltd.","title":"Molecular docking and dynamics approach to in silico drug repurposing for inflammatory bowels disease by targeting TNF alpha","type":"article-journal"},"uris":["http://www.mendeley.com/documents/?uuid=588b310f-1367-3907-895c-fbf51edab8c4"]},{"id":"ITEM-3","itemData":{"DOI":"10.3390/pharmaceutics14010059","ISSN":"19994923","abstract":"The RAS–RAF–MEK–ERK pathway plays a key role in malevolent cell progression in many tumors. The high structural complexity in the upstream kinases limits the treatment progress. Thus, MEK inhibition is a promising strategy since it is easy to inhibit and is a gatekeeper for the many malignant effects of its downstream effector. Even though MEK inhibitors are under investigation in many cancers, drug resistance continues to be the principal limiting factor to achieving cures in patients with cancer. Hence, we accomplished a high-throughput virtual screening to overcome this bottleneck by the discovery of dual-targeting therapy in cancer treatment. Here, a total of 11,808 DrugBank molecules were assessed through high-throughput virtual screening for their activity against MEK. Further, the Glide docking, MLSF and prime-MM/GBSA methods were implemented to extract the potential lead compounds from the database. Two compounds, DB012661 and DB07642, were outperformed in all the screening analyses. Further, the study results reveal that the lead compounds also have a significant binding capability with the co-target PIM1. Finally, the SIE-based free energy calculation reveals that the binding of compounds was majorly affected by the van der Waals interactions with MEK receptor. Overall, the in silico binding efficacy of these lead compounds against both MEK and PIM1 could be of significant therapeutic interest to overcome drug resistance in the near future.","author":[{"dropping-particle":"","family":"Thirunavukkarasu","given":"Muthu Kumar","non-dropping-particle":"","parse-names":false,"suffix":""},{"dropping-particle":"","family":"Suriya","given":"Utid","non-dropping-particle":"","parse-names":false,"suffix":""},{"dropping-particle":"","family":"Rungrotmongkol","given":"Thanyada","non-dropping-particle":"","parse-names":false,"suffix":""},{"dropping-particle":"","family":"Karuppasamy","given":"Ramanathan","non-dropping-particle":"","parse-names":false,"suffix":""}],"container-title":"Pharmaceutics","id":"ITEM-3","issue":"1","issued":{"date-parts":[["2022","1","1"]]},"publisher":"MDPI","title":"In Silico Screening of Available Drugs Targeting Non-Small Cell Lung Cancer Targets: A Drug Repurposing Approach","type":"article-journal","volume":"14"},"uris":["http://www.mendeley.com/documents/?uuid=2ac8294c-d046-3bba-b9be-ad8ca02ce875"]},{"id":"ITEM-4","itemData":{"DOI":"10.1080/07391102.2021.1938233","ISSN":"15380254","PMID":"34180365","abstract":"Generally, herbal medicines having remarkable popularity for treating liver ailments, but they are still unacceptable because of the deprivation of herbal drug standardization. Therefore, there is a need for promising synthetic drugs to overcome the critical liver problem. We introduce 1, 3, 4-oxadiazine ring in this study to identify better anti-hepatotoxic agents via a suitable synthetic route. These oxadiazine-based derivatives were structurally confirmed by analytical and spectral data and evaluated for their anti-hepatotoxic potential. Further, in vitro hepatotoxicity studies have been done to check the toxicity level in the synthesized compound. Compounds 5a, 5b, 5c and 9d were selected for further biological evaluation according to in vitro results. After that, CCl4-induced animal model was used to evaluate in vivo anti-hepatotoxicity activity. Compound 5a with 52.99%, 59.3%, 79.34% and 5b with 52.16%, 57.65%, 75.10% revealed to be most promising for reduction in level of SGPT, SGOT and ALKP, respectively. Moreover, it was also observed that the compound 5a with 411.01%, 53.39% and 5b with 378.63%, 48.9% level of albumin and total protein were respectively. The induced-fit docking results of the compounds 5a and 5b reveal some essential binding information and exhibited desirable ADME properties, and obeyed Lipinski's rule of five. In addition, molecular dynamics studies for 100 ns further confirm the protein-ligand complex's stability, supporting the in vitro and in vivo data, and help in establishing the SAR of synthesized compounds. Two compounds, 5a and 5 b, exhibited higher anti-hepatotoxic activity than the standard drug silymarin.","author":[{"dropping-particle":"","family":"Akbar","given":"Saleem","non-dropping-particle":"","parse-names":false,"suffix":""},{"dropping-particle":"","family":"Das","given":"Subham","non-dropping-particle":"","parse-names":false,"suffix":""},{"dropping-particle":"","family":"Iqubal","given":"Ashif","non-dropping-particle":"","parse-names":false,"suffix":""},{"dropping-particle":"","family":"Ahmed","given":"Bahar","non-dropping-particle":"","parse-names":false,"suffix":""}],"container-title":"Journal of Biomolecular Structure and Dynamics","id":"ITEM-4","issue":"20","issued":{"date-parts":[["2022"]]},"page":"9974-9991","publisher":"Taylor and Francis Ltd.","title":"Synthesis, biological evaluation and molecular dynamics studies of oxadiazine derivatives as potential anti-hepatotoxic agents","type":"article-journal","volume":"40"},"uris":["http://www.mendeley.com/documents/?uuid=9e6b4b99-b060-35a8-9a1c-ccae2aebe194"]},{"id":"ITEM-5","itemData":{"DOI":"10.29228/jrp.94","ISSN":"26306344","abstract":"COVID-19, a respiratory pandemic associated with morbidity and mortality due to the lack of FDA approved drugs for the appropriate preventive or treatment strategies. Repurposed drugs such as antiviral and antimalarials are in clinical trials for the development of novel therapeutic agents for the treatment of SARS-CoV-2 infection. The main protease (Mpro) digests replicase polyprotein to generate non-structural proteins and an endoribonuclease (NendoU), a non-structural protein acts as possible targets because of their prominent role in the replication of SARS-CoV-2. In the current study, the bioflavonoids that passed the Lipinski rule were subjected to in silico molecular docking on SARS-CoV-2 main protease and endoribonuclease using Molegro Virtual Docker v6.0. Molecular dynamic simulation studies (20 ns) were carried out to study protein-ligand complex stability by using Schrodinger, LLC’s Maestro Molecular Platform (version 11.8). ADMET properties, target and antiviral potentials were predicted for the top interacting bioflavonoids and significant data were reported. The parameters such as MolDock scores, ReRank scores and interaction poses were predicted for the top interacting phytocompound. In silico analysis showed that hesperetin and malvidin bind effectively at the active site of Mpro and NendoU with a MolDock score of-100.78 and-86.51 respectively. Molecular dynamic simulations have shown that the protein-ligand complex was stable and exhibits good binding interactions with various amino acids. MM-GBSA studies showed-52.51±5.01 and-22.80±3.04 free binding energies for hesperetin and malvidin respectively. The current research created a new perspective in understanding hesperetin and malvidin as potent Mpro and NendoU inhibitors, and further research may confirm their therapeutic potentials in COVID-19.","author":[{"dropping-particle":"","family":"Gorla","given":"Uma Sankar","non-dropping-particle":"","parse-names":false,"suffix":""},{"dropping-particle":"","family":"Gsn","given":"Koteswara Rao","non-dropping-particle":"","parse-names":false,"suffix":""},{"dropping-particle":"","family":"Kulandaivelu","given":"Umasankar","non-dropping-particle":"","parse-names":false,"suffix":""},{"dropping-particle":"","family":"Alavala","given":"Rajasekhar Reddy","non-dropping-particle":"","parse-names":false,"suffix":""},{"dropping-particle":"","family":"Das","given":"Subham","non-dropping-particle":"","parse-names":false,"suffix":""},{"dropping-particle":"","family":"Joseph","given":"Alex","non-dropping-particle":"","parse-names":false,"suffix":""}],"container-title":"Journal of Research in Pharmacy","id":"ITEM-5","issue":"6","issued":{"date-parts":[["2021"]]},"page":"982-997","publisher":"Marmara University","title":"Bioflavonoids as potential target inhibitors in covid-19: An in silico analysis","type":"article-journal","volume":"25"},"uris":["http://www.mendeley.com/documents/?uuid=919298d8-6a1b-37fb-a8fc-a93bc2f32323"]},{"id":"ITEM-6","itemData":{"DOI":"10.4137/BBI.S40427","ISSN":"11779322","abstract":"The single subunit T7 RNA polymerase (T7RNAP) is a model enzyme for studying the transcription process and for various biochemical and biophysical studies. Heparin is a commonly used inhibitor against T7RNAP and other RNA polymerases. However, exact interaction between heparin and T7RNAP is still not completely understood. In this work, we analyzed the binding pattern of heparin by docking heparin and few of its low molecular weight derivatives to T7RNAP, which helps in better understanding of T7RNAP inhibition mechanism. The efficiency of the compounds was calculated by docking the selected compounds and post-docking molecular mechanics/generalized Born surface area analysis. Evaluation of the simulation trajectories and binding free energies of the complexes after simulation showed enoxaparin to be the best among low molecular weight heparins. Binding free energy analysis revealed that van der Waals interactions and polar solvation energy provided the substantial driving force for the binding process. Furthermore, per-residue free energy decomposition analysis revealed that the residues Asp 471, Asp 506, Asp 537, Tyr 571, Met 635, Asp 653, Pro 780, and Asp 812 are important for heparin interaction. Apart from these residues, most favorable contribution in all the three complexes came from Asp 506, Tyr 571, Met 635, Glu 652, and Asp 653, which can be essential for binding of heparin-like structures with T7RNAP. The results obtained from this study will be valuable for the future rational design of novel and potent inhibitors against T7RNAP and related proteins.","author":[{"dropping-particle":"","family":"Borkotoky","given":"Subhomoi","non-dropping-particle":"","parse-names":false,"suffix":""},{"dropping-particle":"","family":"Meena","given":"Chetan Kumar","non-dropping-particle":"","parse-names":false,"suffix":""},{"dropping-particle":"","family":"Murali","given":"Ayaluru","non-dropping-particle":"","parse-names":false,"suffix":""}],"container-title":"Bioinformatics and Biology Insights","id":"ITEM-6","issued":{"date-parts":[["2016","8","29"]]},"page":"155-166","publisher":"Libertas Academica Ltd.","title":"Interaction analysis of T7 RNA polymerase with heparin and its low molecular weight derivatives - An In silico approach","type":"article-journal","volume":"10"},"uris":["http://www.mendeley.com/documents/?uuid=67498cac-1333-3d7d-bdbe-1377e908c818"]},{"id":"ITEM-7","itemData":{"DOI":"10.1016/j.ijbiomac.2021.08.089","ISSN":"18790003","PMID":"34411613","abstract":"In the present work, lactoferrin (Lf) based nanoparticle incorporated self-supporting gel encapsulating a flavonoid, quercetin (Q), was developed. The complex formation between Lf and Q was assessed using molecular docking and dynamics simulation that lactoferrin and quercetin showed strong interaction and binding supporting hydrophobic interaction. The microscopic, spectroscopic, and x-ray techniques were used to characterize the gel extensively. In vitro drug release was studied to understand the release pattern of quercetin from the protein gel. The viscosity of the gel and its rheological characteristics were determined using a Brookfield viscometer. Ex vivo skin permeation studies using vertical diffusion cells were carried out to understand its skin permeation properties. The gel showed strong anti-oxidant activity using the DPPH scavenging assay. The enhanced effect of the Lf-Q complex on antioxidant enzyme activity (superoxide dismutase, catalase, and malondialdehyde), was supported by molecular dynamics, surface hydrophobicity, and in vitro studies. To investigate the effect of the gel on angiogenesis, the chorioallantoic membrane assay was performed and its compatibility with erythrocytes was also assessed. Suitability for topical administration was assessed using skin irritation studies performed on Sprague Dawley rats. The overall results suggest that the developed NiPG is suitable for cutaneous localization of quercetin with enhanced antioxidant activity.","author":[{"dropping-particle":"","family":"Raychaudhuri","given":"Ruchira","non-dropping-particle":"","parse-names":false,"suffix":""},{"dropping-particle":"","family":"Pandey","given":"Abhijeet","non-dropping-particle":"","parse-names":false,"suffix":""},{"dropping-particle":"","family":"Das","given":"Subham","non-dropping-particle":"","parse-names":false,"suffix":""},{"dropping-particle":"","family":"Nannuri","given":"Shivanand H.","non-dropping-particle":"","parse-names":false,"suffix":""},{"dropping-particle":"","family":"Joseph","given":"Alex","non-dropping-particle":"","parse-names":false,"suffix":""},{"dropping-particle":"","family":"George","given":"Sajan D.","non-dropping-particle":"","parse-names":false,"suffix":""},{"dropping-particle":"","family":"Vincent","given":"Anita P.","non-dropping-particle":"","parse-names":false,"suffix":""},{"dropping-particle":"","family":"Mutalik","given":"Srinivas","non-dropping-particle":"","parse-names":false,"suffix":""}],"container-title":"International Journal of Biological Macromolecules","id":"ITEM-7","issued":{"date-parts":[["2021","10","31"]]},"page":"100-113","publisher":"Elsevier B.V.","title":"Nanoparticle impregnated self-supporting protein gel for enhanced reduction in oxidative stress: A molecular dynamics insight for lactoferrin-polyphenol interaction","type":"article-journal","volume":"189"},"uris":["http://www.mendeley.com/documents/?uuid=80c8e121-7452-3b2a-a4eb-170d3ec7d5e6"]},{"id":"ITEM-8","itemData":{"author":[{"dropping-particle":"","family":"Kevin J. Bowers","given":"Edmond Chow, Huafeng Xu, Ron O. Dror, Michael P. Eastwood, Brent A. Gregersen, John L. Klepeis, Istvan Kolossvary, Mark A. Moraes, Federico D. Sacerdoti, John K. Salmon, Yibing Shan, David E. Shaw","non-dropping-particle":"","parse-names":false,"suffix":""}],"id":"ITEM-8","issued":{"date-parts":[["0"]]},"title":"Scalable Algorithms for Molecular Dynamics Simulations on Commodity Clusters","type":"article-journal"},"uris":["http://www.mendeley.com/documents/?uuid=7eaa5606-7bae-3d4f-b3b9-23e650c423c4"]}],"mendeley":{"formattedCitation":"&lt;sup&gt;7,14,16,18,22–25&lt;/sup&gt;","plainTextFormattedCitation":"7,14,16,18,22–25","previouslyFormattedCitation":"(Debojyoti Halder et al.; Halder et al.; Thirunavukkarasu et al.; Akbar et al.; Gorla et al.; Borkotoky et al.; Raychaudhuri et al.; Kevin J. Bowers)"},"properties":{"noteIndex":0},"schema":"https://github.com/citation-style-language/schema/raw/master/csl-citation.json"}</w:instrText>
      </w:r>
      <w:r w:rsidRPr="00534359">
        <w:rPr>
          <w:rFonts w:ascii="Times New Roman" w:hAnsi="Times New Roman" w:cs="Times New Roman"/>
          <w:sz w:val="24"/>
          <w:szCs w:val="24"/>
        </w:rPr>
        <w:fldChar w:fldCharType="separate"/>
      </w:r>
      <w:r w:rsidR="00B27D9D" w:rsidRPr="00B27D9D">
        <w:rPr>
          <w:rFonts w:ascii="Times New Roman" w:hAnsi="Times New Roman" w:cs="Times New Roman"/>
          <w:noProof/>
          <w:sz w:val="24"/>
          <w:szCs w:val="24"/>
          <w:vertAlign w:val="superscript"/>
        </w:rPr>
        <w:t>7,14,16,18,22–25</w:t>
      </w:r>
      <w:r w:rsidRPr="00534359">
        <w:rPr>
          <w:rFonts w:ascii="Times New Roman" w:hAnsi="Times New Roman" w:cs="Times New Roman"/>
          <w:sz w:val="24"/>
          <w:szCs w:val="24"/>
        </w:rPr>
        <w:fldChar w:fldCharType="end"/>
      </w:r>
    </w:p>
    <w:p w14:paraId="599F98C1" w14:textId="77777777" w:rsidR="00C522DE" w:rsidRPr="00534359" w:rsidRDefault="00C522DE" w:rsidP="00534359">
      <w:pPr>
        <w:pStyle w:val="Heading1"/>
        <w:spacing w:line="276" w:lineRule="auto"/>
        <w:rPr>
          <w:sz w:val="24"/>
          <w:szCs w:val="24"/>
        </w:rPr>
        <w:sectPr w:rsidR="00C522DE" w:rsidRPr="00534359" w:rsidSect="00C522DE">
          <w:type w:val="continuous"/>
          <w:pgSz w:w="11906" w:h="16838"/>
          <w:pgMar w:top="1440" w:right="1440" w:bottom="1440" w:left="1440" w:header="708" w:footer="708" w:gutter="0"/>
          <w:cols w:space="708"/>
          <w:docGrid w:linePitch="360"/>
        </w:sectPr>
      </w:pPr>
    </w:p>
    <w:p w14:paraId="4C848F66" w14:textId="77777777" w:rsidR="004917FC" w:rsidRPr="00534359" w:rsidRDefault="004917FC" w:rsidP="00534359">
      <w:pPr>
        <w:pStyle w:val="Heading1"/>
        <w:spacing w:line="276" w:lineRule="auto"/>
        <w:rPr>
          <w:sz w:val="24"/>
          <w:szCs w:val="24"/>
        </w:rPr>
      </w:pPr>
      <w:r w:rsidRPr="00534359">
        <w:rPr>
          <w:sz w:val="24"/>
          <w:szCs w:val="24"/>
        </w:rPr>
        <w:t>Result and discussion</w:t>
      </w:r>
    </w:p>
    <w:p w14:paraId="41FE5C2D" w14:textId="06002D5E" w:rsidR="004917FC" w:rsidRPr="00534359" w:rsidRDefault="004917FC" w:rsidP="00534359">
      <w:pPr>
        <w:pStyle w:val="paperbody"/>
        <w:spacing w:line="276" w:lineRule="auto"/>
        <w:rPr>
          <w:sz w:val="24"/>
          <w:szCs w:val="24"/>
          <w:lang w:eastAsia="en-IN"/>
        </w:rPr>
      </w:pPr>
      <w:r w:rsidRPr="00534359">
        <w:rPr>
          <w:sz w:val="24"/>
          <w:szCs w:val="24"/>
          <w:lang w:eastAsia="en-IN"/>
        </w:rPr>
        <w:t xml:space="preserve">A structure-based approach in computer-aided lead identification has recently gained popularity in computational chemistry. Advancements in artificial intelligence and machine learning have made hit-to-lead optimization more efficient. Additionally, virtual screening techniques have opened up new possibilities for drug discovery. </w:t>
      </w:r>
      <w:proofErr w:type="spellStart"/>
      <w:r w:rsidRPr="00534359">
        <w:rPr>
          <w:sz w:val="24"/>
          <w:szCs w:val="24"/>
          <w:lang w:eastAsia="en-IN"/>
        </w:rPr>
        <w:t>N</w:t>
      </w:r>
      <w:r w:rsidR="000C1B65" w:rsidRPr="00534359">
        <w:rPr>
          <w:sz w:val="24"/>
          <w:szCs w:val="24"/>
          <w:lang w:eastAsia="en-IN"/>
        </w:rPr>
        <w:t>sc</w:t>
      </w:r>
      <w:proofErr w:type="spellEnd"/>
      <w:r w:rsidR="000C1B65" w:rsidRPr="00534359">
        <w:rPr>
          <w:sz w:val="24"/>
          <w:szCs w:val="24"/>
          <w:lang w:eastAsia="en-IN"/>
        </w:rPr>
        <w:t xml:space="preserve"> lung cancer</w:t>
      </w:r>
      <w:r w:rsidRPr="00534359">
        <w:rPr>
          <w:sz w:val="24"/>
          <w:szCs w:val="24"/>
          <w:lang w:eastAsia="en-IN"/>
        </w:rPr>
        <w:t xml:space="preserve"> is a condition that is frequently studied because of its multiple signalling cascades, mutagenesis, growth factors, and potential for therapeutic development. The first step is identifying an appropriate target for the research process. After thoroughly examining cancer </w:t>
      </w:r>
      <w:r w:rsidR="000C1B65" w:rsidRPr="00534359">
        <w:rPr>
          <w:sz w:val="24"/>
          <w:szCs w:val="24"/>
          <w:lang w:eastAsia="en-IN"/>
        </w:rPr>
        <w:t>signalling</w:t>
      </w:r>
      <w:r w:rsidRPr="00534359">
        <w:rPr>
          <w:sz w:val="24"/>
          <w:szCs w:val="24"/>
          <w:lang w:eastAsia="en-IN"/>
        </w:rPr>
        <w:t xml:space="preserve"> </w:t>
      </w:r>
      <w:proofErr w:type="gramStart"/>
      <w:r w:rsidR="000C1B65" w:rsidRPr="00534359">
        <w:rPr>
          <w:sz w:val="24"/>
          <w:szCs w:val="24"/>
          <w:lang w:eastAsia="en-IN"/>
        </w:rPr>
        <w:t>cascade</w:t>
      </w:r>
      <w:r w:rsidRPr="00534359">
        <w:rPr>
          <w:sz w:val="24"/>
          <w:szCs w:val="24"/>
          <w:lang w:eastAsia="en-IN"/>
        </w:rPr>
        <w:t>,PI</w:t>
      </w:r>
      <w:proofErr w:type="gramEnd"/>
      <w:r w:rsidRPr="00534359">
        <w:rPr>
          <w:sz w:val="24"/>
          <w:szCs w:val="24"/>
          <w:lang w:eastAsia="en-IN"/>
        </w:rPr>
        <w:t xml:space="preserve">3Kα has been chosen as a potential target for inhibiting cell proliferation mutation factors. PI3Ks are crucial in cell proliferation, motility, apoptosis, and division. PI3Kα is a frequently implicated isoform in a different cancer, and it continues to be extensively researched in oncology. Several clinical inhibitors of PI3Kα are currently being evaluated. A dysregulation or mutation in the PI3K </w:t>
      </w:r>
      <w:r w:rsidR="000C1B65" w:rsidRPr="00534359">
        <w:rPr>
          <w:sz w:val="24"/>
          <w:szCs w:val="24"/>
          <w:lang w:eastAsia="en-IN"/>
        </w:rPr>
        <w:t>signalling</w:t>
      </w:r>
      <w:r w:rsidRPr="00534359">
        <w:rPr>
          <w:sz w:val="24"/>
          <w:szCs w:val="24"/>
          <w:lang w:eastAsia="en-IN"/>
        </w:rPr>
        <w:t xml:space="preserve"> can result in cancer formation and progression such </w:t>
      </w:r>
      <w:r w:rsidR="000C1B65" w:rsidRPr="00534359">
        <w:rPr>
          <w:sz w:val="24"/>
          <w:szCs w:val="24"/>
          <w:lang w:eastAsia="en-IN"/>
        </w:rPr>
        <w:t>as NSCLC</w:t>
      </w:r>
      <w:r w:rsidRPr="00534359">
        <w:rPr>
          <w:sz w:val="24"/>
          <w:szCs w:val="24"/>
          <w:lang w:eastAsia="en-IN"/>
        </w:rPr>
        <w:t>. As a result, PI3K has become an attractive target for medical study. This protein was chosen specifically for its involvement in the growth of resistance and mutation factors related to NSC</w:t>
      </w:r>
      <w:r w:rsidR="000C1B65" w:rsidRPr="00534359">
        <w:rPr>
          <w:sz w:val="24"/>
          <w:szCs w:val="24"/>
          <w:lang w:eastAsia="en-IN"/>
        </w:rPr>
        <w:t xml:space="preserve"> lung cancer</w:t>
      </w:r>
      <w:r w:rsidRPr="00534359">
        <w:rPr>
          <w:sz w:val="24"/>
          <w:szCs w:val="24"/>
          <w:lang w:eastAsia="en-IN"/>
        </w:rPr>
        <w:t xml:space="preserve">. This </w:t>
      </w:r>
      <w:r w:rsidR="000C1B65" w:rsidRPr="00534359">
        <w:rPr>
          <w:sz w:val="24"/>
          <w:szCs w:val="24"/>
          <w:lang w:eastAsia="en-IN"/>
        </w:rPr>
        <w:t>study</w:t>
      </w:r>
      <w:r w:rsidRPr="00534359">
        <w:rPr>
          <w:sz w:val="24"/>
          <w:szCs w:val="24"/>
          <w:lang w:eastAsia="en-IN"/>
        </w:rPr>
        <w:t xml:space="preserve"> used SBVS. </w:t>
      </w:r>
      <w:r w:rsidR="000C1B65" w:rsidRPr="00534359">
        <w:rPr>
          <w:sz w:val="24"/>
          <w:szCs w:val="24"/>
          <w:lang w:eastAsia="en-IN"/>
        </w:rPr>
        <w:t>At a pH of 7.4 ± 0, the PI3K</w:t>
      </w:r>
      <w:r w:rsidR="000C1B65" w:rsidRPr="00534359">
        <w:rPr>
          <w:rFonts w:cs="Times New Roman"/>
          <w:sz w:val="24"/>
          <w:szCs w:val="24"/>
          <w:lang w:eastAsia="en-IN"/>
        </w:rPr>
        <w:t>α</w:t>
      </w:r>
      <w:r w:rsidR="000C1B65" w:rsidRPr="00534359">
        <w:rPr>
          <w:sz w:val="24"/>
          <w:szCs w:val="24"/>
          <w:lang w:eastAsia="en-IN"/>
        </w:rPr>
        <w:t xml:space="preserve"> protein was made</w:t>
      </w:r>
      <w:r w:rsidRPr="00534359">
        <w:rPr>
          <w:sz w:val="24"/>
          <w:szCs w:val="24"/>
          <w:lang w:eastAsia="en-IN"/>
        </w:rPr>
        <w:t xml:space="preserve">, and the ligands were also prepared under the same conditions using the FDA Approved drug database. To create the receptor grid, we used the method outlined above </w:t>
      </w:r>
      <w:r w:rsidRPr="00534359">
        <w:rPr>
          <w:sz w:val="24"/>
          <w:szCs w:val="24"/>
          <w:lang w:eastAsia="en-IN"/>
        </w:rPr>
        <w:fldChar w:fldCharType="begin" w:fldLock="1"/>
      </w:r>
      <w:r w:rsidR="00B27D9D">
        <w:rPr>
          <w:sz w:val="24"/>
          <w:szCs w:val="24"/>
          <w:lang w:eastAsia="en-IN"/>
        </w:rPr>
        <w:instrText>ADDIN CSL_CITATION {"citationItems":[{"id":"ITEM-1","itemData":{"DOI":"10.1039/d2ra03451d","ISSN":"20462069","abstract":"Non-small cell lung cancer (NSCLC) is an obscure disease whose incidence is increasing worldwide day by day, and PI3Kα is one of the major targets for cell proliferation due to the mutation. Since PI3K is a class of kinase enzyme, and no in silico research has been performed on the inhibition of PI3Kα mutation by small molecules, we have selected the protein kinase inhibitor database and performed the energy minimization process by ligand preparation. The key objective of this research is to identify the potential hits from the protein kinase inhibitor library and further to perform lead optimization by a molecular docking and dynamics approach. And so, the protein was selected (PDB ID: 4JPS), having a unique inhibitor and a specific binding pocket with amino acid residue for the inhibition of kinase activity. After the docking protocol validation, structure-based virtual screening by molecular docking and MMGBSA binding affinity calculations were performed and a total of ten hits were reported. Detailed analysis of the best scoring molecules was performed with ADMET analysis, induced fit docking (IFD) and molecular dynamics (MD) simulation. Two molecules - 6943 and 34100 - were considered lead molecules and showed better results than the PI3K inhibitor Copanlisib in the docking assessment, ADMET analysis, and molecular dynamics simulation. Furthermore, the synthetic accessibility of the two compounds - 6943 and 34100 - was investigated using SwissADME, and the two lead molecules are easier to synthesize than the PI3K inhibitor Copanlisib. Computational drug discovery tools were used for identification of kinase inhibitors as anti-cancer agents for NSCLC in the present research.","author":[{"dropping-particle":"","family":"Debojyoti Halder","given":"","non-dropping-particle":"","parse-names":false,"suffix":""},{"dropping-particle":"","family":"Subham Das","given":"","non-dropping-particle":"","parse-names":false,"suffix":""},{"dropping-particle":"","family":"Aiswarya R","given":"","non-dropping-particle":"","parse-names":false,"suffix":""},{"dropping-particle":"","family":"Jeyaprakash R. S","given":"","non-dropping-particle":"","parse-names":false,"suffix":""}],"container-title":"RSC Advances","id":"ITEM-1","issue":"33","issued":{"date-parts":[["2022","8","3"]]},"page":"21452-21467","publisher":"Royal Society of Chemistry","title":"Molecular docking and dynamics based approach for the identification of kinase inhibitors targeting PI3Kα against non-small cell lung cancer: a computational study","type":"article-journal","volume":"12"},"uris":["http://www.mendeley.com/documents/?uuid=a42b4306-f99e-3830-bd89-e2953aa9093f"]},{"id":"ITEM-2","itemData":{"DOI":"10.2174/0929867329666220509112423","ISSN":"09298673","PMID":"35579166","abstract":"Background: Non-small cell lung cancer (NSCLC) is a deadly disease that affects millions globally and its treatment includes surgery, chemotherapy, and radiotherapy. Chemotherapy and radiotherapy have many disadvantages, which include potential harmful side effects. Due to the widespread use of drugs in lung cancer, drug treatment becomes challenging due to multidrug resistance and adverse reactions. According to the recent findings, natural products (NPs) and their derivatives are being used to inhibit and suppress cancer cells. Objective: Our objective is to highlight the importance of phytochemicals for treating NSCLC by focusing on the structural features essential for the desired activity with fewer side effects compared to synthetic molecules. Methods: This review incorporated data from the most recent literature, including in vitro, in vivo, nanoformulation-based recent advancements, and clinical trials, as well as the structure-activity relationship (SAR), described for a variety of possible natural bioactive molecules in the treatment of NSCLC. Results: The analysis of data from recent in vitro, in vivo studies and ongoing clinical trials are highlighted. The SAR studies of potential NPs signify the presence of several common structural features that can be used to guide future drug design and development. Conclusion: The role of NPs in the battle against NSCLC can be effective, as evidenced by their structural diversity and affinity toward various molecular targets. The main purpose of the review is to gather information about NPs used in the treatment of NSCLC.","author":[{"dropping-particle":"","family":"Das","given":"Subham","non-dropping-particle":"","parse-names":false,"suffix":""},{"dropping-particle":"","family":"Roy","given":"Shubham","non-dropping-particle":"","parse-names":false,"suffix":""},{"dropping-particle":"","family":"Rahaman","given":"Seikh Batin","non-dropping-particle":"","parse-names":false,"suffix":""},{"dropping-particle":"","family":"Akbar","given":"Saleem","non-dropping-particle":"","parse-names":false,"suffix":""},{"dropping-particle":"","family":"Ahmed","given":"Bahar","non-dropping-particle":"","parse-names":false,"suffix":""},{"dropping-particle":"","family":"Halder","given":"Debojyoti","non-dropping-particle":"","parse-names":false,"suffix":""},{"dropping-particle":"","family":"Ramachandran","given":"Anu Kunnath","non-dropping-particle":"","parse-names":false,"suffix":""},{"dropping-particle":"","family":"Joseph","given":"Alex","non-dropping-particle":"","parse-names":false,"suffix":""}],"container-title":"Current Medicinal Chemistry","id":"ITEM-2","issue":"39","issued":{"date-parts":[["2022","5","11"]]},"page":"6030-6062","publisher":"Bentham Science Publishers Ltd.","title":"Structure-Activity Relationship Insight of Naturally Occurring Bioactive Molecules and Their Derivatives Against Non-Small Cell Lung Cancer: A Comprehensive Review","type":"article-journal","volume":"29"},"uris":["http://www.mendeley.com/documents/?uuid=8d411480-0dd4-36e0-83e9-a1f510e74a0a"]},{"id":"ITEM-3","itemData":{"DOI":"10.2174/1381612824666180607124038","ISSN":"13816128","PMID":"29879881","abstract":"Background: Virtual Screening (VS) has emerged as an important tool in the drug development process , as it conducts efficient in silico searches over millions of compounds, ultimately increasing yields of potential drug leads. As a subset of Artificial Intelligence (AI), Machine Learning (ML) is a powerful way of conducting VS for drug leads. ML for VS generally involves assembling a filtered training set of compounds, comprised of known actives and inactives. After training the model, it is validated and, if sufficiently accurate, used on previously unseen databases to screen for novel compounds with desired drug target binding activity. Objective: The study aims to review ML-based methods used for VS and applications to Alzheimer's Disease (AD) drug discovery. Methods: To update the current knowledge on ML for VS, we review thorough backgrounds, explanations, and VS applications of the following ML techniques: Naïve Bayes (NB), k-Nearest Neighbors (kNN), Support Vector Machines (SVM), Random Forests (RF), and Artificial Neural Networks (ANN). Results: All techniques have found success in VS, but the future of VS is likely to lean more largely toward the use of neural networks-and more specifically, Convolutional Neural Networks (CNN), which are a subset of ANN that utilize convolution. We additionally conceptualize a work flow for conducting ML-based VS for potential therapeutics for AD, a complex neurodegenerative disease with no known cure and prevention. This both serves as an example of how to apply the concepts introduced earlier in the review and as a potential workflow for future implementation. Conclusion: Different ML techniques are powerful tools for VS, and they have advantages and disadvantages albeit. ML-based VS can be applied to AD drug development.","author":[{"dropping-particle":"","family":"Carpenter","given":"Kristy A.","non-dropping-particle":"","parse-names":false,"suffix":""},{"dropping-particle":"","family":"Huang","given":"Xudong","non-dropping-particle":"","parse-names":false,"suffix":""}],"container-title":"Current Pharmaceutical Design","id":"ITEM-3","issue":"28","issued":{"date-parts":[["2018","12","3"]]},"page":"3347-3358","publisher":"Bentham Science Publishers Ltd.","title":"Machine Learning-based Virtual Screening and Its Applications to Alzheimer’s Drug Discovery: A Review","type":"article-journal","volume":"24"},"uris":["http://www.mendeley.com/documents/?uuid=a25154d8-ad4f-3479-8eb4-15f2c9023f65"]},{"id":"ITEM-4","itemData":{"DOI":"10.1080/07391102.2022.2050948","ISSN":"15380254","PMID":"35285757","abstract":"Inflammatory bowel disease is a chronic disorder of the large intestine with the prevalence of approximately 400 cases in 100000, and it is rising day by day. However, several drugs like sulfasalazine (composed of sulfapyridine and 5-aminosalicylic acid or 5-ASA), corticosteroids, and immunosuppressants manage the disease. But there are no absolute treatments for the pain and inflammation of the disease. TNFα is an important target, and drugs like infliximab and adalimumab have pharmacological potency but with pronounced toxicity. So, we choose this major target TNFα for the virtual screening of US-FDA-approved drugs for its repurposing using the in silico method. The protein TNFα (PDB ID: 2AZ5) with small molecule inhibitor and the US-FDA-approved drug molecules (from Zinc database) were first imported and prepared using Protein Preparation Wizard and LigPrep, respectively, followed by molecular docking, ADMET analysis and prime MMGBSA. After that, the drugs were shortlisted according to dock score, ADMET parameters and MM GBSA dG binding score. After that, the shortlisted drug molecules were subjected to an induced-fit docking analysis. Two of the most promising molecules, ZINC000003830957 (Iopromide) and ZINC000003830635 (Deferoxamine), were chosen for molecular dynamics simulation. Finally, the bioisosteric replacement was used to improve the ADMET properties of these molecules. This research provides an idea for drug exploration and computational tools for drug discovery in treating inflammatory bowel disease. Communicated by Ramaswamy H. Sarma.","author":[{"dropping-particle":"","family":"Halder","given":"Debojyoti","non-dropping-particle":"","parse-names":false,"suffix":""},{"dropping-particle":"","family":"Das","given":"Subham","non-dropping-particle":"","parse-names":false,"suffix":""},{"dropping-particle":"","family":"Joseph","given":"Alex","non-dropping-particle":"","parse-names":false,"suffix":""},{"dropping-particle":"","family":"Jeyaprakash","given":"R. S.","non-dropping-particle":"","parse-names":false,"suffix":""}],"container-title":"Journal of Biomolecular Structure and Dynamics","id":"ITEM-4","issued":{"date-parts":[["2022"]]},"publisher":"Taylor and Francis Ltd.","title":"Molecular docking and dynamics approach to in silico drug repurposing for inflammatory bowels disease by targeting TNF alpha","type":"article-journal"},"uris":["http://www.mendeley.com/documents/?uuid=588b310f-1367-3907-895c-fbf51edab8c4"]},{"id":"ITEM-5","itemData":{"DOI":"10.1021/acs.jmedchem.5b01483","ISSN":"15204804","PMID":"26741947","abstract":"Inhibitors of the class I phosphoinositide 3-kinase (PI3K) isoform PI3Kα have received substantial attention for their potential use in cancer therapy. Despite the particular attraction of targeting PI3Kα, achieving selectivity for the inhibition of this isoform has proved challenging. Herein we report the discovery of inhibitors of PI3Kα that have selectivity over the other class I isoforms and all other kinases tested. In GDC-0032 (3, taselisib), we previously minimized inhibition of PI3Kβ relative to the other class I insoforms. Subsequently, we extended our efforts to identify PI3Kα-specific inhibitors using PI3Kα crystal structures to inform the design of benzoxazepin inhibitors with selectivity for PI3Kα through interactions with a nonconserved residue. Several molecules selective for PI3Kα relative to the other class I isoforms, as well as other kinases, were identified. Optimization of properties related to drug metabolism then culminated in the identification of the clinical candidate GDC-0326 (4).","author":[{"dropping-particle":"","family":"Heffron","given":"Timothy P.","non-dropping-particle":"","parse-names":false,"suffix":""},{"dropping-particle":"","family":"Heald","given":"Robert A.","non-dropping-particle":"","parse-names":false,"suffix":""},{"dropping-particle":"","family":"Ndubaku","given":"Chudi","non-dropping-particle":"","parse-names":false,"suffix":""},{"dropping-particle":"","family":"Wei","given":"Bin Qing","non-dropping-particle":"","parse-names":false,"suffix":""},{"dropping-particle":"","family":"Augistin","given":"Martin","non-dropping-particle":"","parse-names":false,"suffix":""},{"dropping-particle":"","family":"Do","given":"Steven","non-dropping-particle":"","parse-names":false,"suffix":""},{"dropping-particle":"","family":"Edgar","given":"Kyle","non-dropping-particle":"","parse-names":false,"suffix":""},{"dropping-particle":"","family":"Eigenbrot","given":"Charles","non-dropping-particle":"","parse-names":false,"suffix":""},{"dropping-particle":"","family":"Friedman","given":"Lori","non-dropping-particle":"","parse-names":false,"suffix":""},{"dropping-particle":"","family":"Gancia","given":"Emanuela","non-dropping-particle":"","parse-names":false,"suffix":""},{"dropping-particle":"","family":"Jackson","given":"Philip S.","non-dropping-particle":"","parse-names":false,"suffix":""},{"dropping-particle":"","family":"Jones","given":"Graham","non-dropping-particle":"","parse-names":false,"suffix":""},{"dropping-particle":"","family":"Kolesnikov","given":"Aleksander","non-dropping-particle":"","parse-names":false,"suffix":""},{"dropping-particle":"","family":"Lee","given":"Leslie B.","non-dropping-particle":"","parse-names":false,"suffix":""},{"dropping-particle":"","family":"Lesnick","given":"John D.","non-dropping-particle":"","parse-names":false,"suffix":""},{"dropping-particle":"","family":"Lewis","given":"Cristina","non-dropping-particle":"","parse-names":false,"suffix":""},{"dropping-particle":"","family":"McLean","given":"Neville","non-dropping-particle":"","parse-names":false,"suffix":""},{"dropping-particle":"","family":"Mörtl","given":"Mario","non-dropping-particle":"","parse-names":false,"suffix":""},{"dropping-particle":"","family":"Nonomiya","given":"Jim","non-dropping-particle":"","parse-names":false,"suffix":""},{"dropping-particle":"","family":"Pang","given":"Jodie","non-dropping-particle":"","parse-names":false,"suffix":""},{"dropping-particle":"","family":"Price","given":"Steve","non-dropping-particle":"","parse-names":false,"suffix":""},{"dropping-particle":"","family":"Prior","given":"Wei Wei","non-dropping-particle":"","parse-names":false,"suffix":""},{"dropping-particle":"","family":"Salphati","given":"Laurent","non-dropping-particle":"","parse-names":false,"suffix":""},{"dropping-particle":"","family":"Sideris","given":"Steve","non-dropping-particle":"","parse-names":false,"suffix":""},{"dropping-particle":"","family":"Staben","given":"Steven T.","non-dropping-particle":"","parse-names":false,"suffix":""},{"dropping-particle":"","family":"Steinbacher","given":"Stefan","non-dropping-particle":"","parse-names":false,"suffix":""},{"dropping-particle":"","family":"Tsui","given":"Vickie","non-dropping-particle":"","parse-names":false,"suffix":""},{"dropping-particle":"","family":"Wallin","given":"Jeffrey","non-dropping-particle":"","parse-names":false,"suffix":""},{"dropping-particle":"","family":"Sampath","given":"Deepak","non-dropping-particle":"","parse-names":false,"suffix":""},{"dropping-particle":"","family":"Olivero","given":"Alan G.","non-dropping-particle":"","parse-names":false,"suffix":""}],"container-title":"Journal of Medicinal Chemistry","id":"ITEM-5","issue":"3","issued":{"date-parts":[["2016","2","11"]]},"page":"985-1002","publisher":"American Chemical Society","title":"The Rational Design of Selective Benzoxazepin Inhibitors of the α-Isoform of Phosphoinositide 3-Kinase Culminating in the Identification of (S)-2-((2-(1-Isopropyl-1H-1,2,4-triazol-5-yl)-5,6-dihydrobenzo[f]imidazo[1,2-d][1,4]oxazepin-9-yl)oxy)propanamide (GDC-0326)","type":"article-journal","volume":"59"},"uris":["http://www.mendeley.com/documents/?uuid=d61e7747-5278-32cc-b87a-a28c36066773"]}],"mendeley":{"formattedCitation":"&lt;sup&gt;7,16,26–28&lt;/sup&gt;","plainTextFormattedCitation":"7,16,26–28","previouslyFormattedCitation":"(Debojyoti Halder et al.; Das et al.; Carpenter and Huang; Halder et al.; Heffron et al.)"},"properties":{"noteIndex":0},"schema":"https://github.com/citation-style-language/schema/raw/master/csl-citation.json"}</w:instrText>
      </w:r>
      <w:r w:rsidRPr="00534359">
        <w:rPr>
          <w:sz w:val="24"/>
          <w:szCs w:val="24"/>
          <w:lang w:eastAsia="en-IN"/>
        </w:rPr>
        <w:fldChar w:fldCharType="separate"/>
      </w:r>
      <w:r w:rsidR="00B27D9D" w:rsidRPr="00B27D9D">
        <w:rPr>
          <w:noProof/>
          <w:sz w:val="24"/>
          <w:szCs w:val="24"/>
          <w:vertAlign w:val="superscript"/>
          <w:lang w:eastAsia="en-IN"/>
        </w:rPr>
        <w:t>7,16,26–28</w:t>
      </w:r>
      <w:r w:rsidRPr="00534359">
        <w:rPr>
          <w:sz w:val="24"/>
          <w:szCs w:val="24"/>
          <w:lang w:eastAsia="en-IN"/>
        </w:rPr>
        <w:fldChar w:fldCharType="end"/>
      </w:r>
      <w:r w:rsidRPr="00534359">
        <w:rPr>
          <w:sz w:val="24"/>
          <w:szCs w:val="24"/>
          <w:lang w:eastAsia="en-IN"/>
        </w:rPr>
        <w:t>.</w:t>
      </w:r>
    </w:p>
    <w:p w14:paraId="47099E2B" w14:textId="77777777" w:rsidR="002D05EE" w:rsidRPr="00534359" w:rsidRDefault="002D05EE" w:rsidP="00534359">
      <w:pPr>
        <w:pStyle w:val="paperbody"/>
        <w:spacing w:line="240" w:lineRule="auto"/>
        <w:jc w:val="center"/>
        <w:rPr>
          <w:b/>
          <w:bCs/>
          <w:sz w:val="24"/>
          <w:szCs w:val="24"/>
          <w:lang w:eastAsia="en-IN"/>
        </w:rPr>
        <w:sectPr w:rsidR="002D05EE" w:rsidRPr="00534359" w:rsidSect="002D05EE">
          <w:type w:val="continuous"/>
          <w:pgSz w:w="11906" w:h="16838"/>
          <w:pgMar w:top="1440" w:right="1440" w:bottom="1440" w:left="1440" w:header="708" w:footer="708" w:gutter="0"/>
          <w:cols w:space="708"/>
          <w:docGrid w:linePitch="360"/>
        </w:sectPr>
      </w:pPr>
    </w:p>
    <w:p w14:paraId="2BB7BB4F" w14:textId="00D7C71F" w:rsidR="004917FC" w:rsidRPr="00534359" w:rsidRDefault="00306811" w:rsidP="00534359">
      <w:pPr>
        <w:pStyle w:val="paperbody"/>
        <w:spacing w:line="240" w:lineRule="auto"/>
        <w:jc w:val="center"/>
        <w:rPr>
          <w:b/>
          <w:bCs/>
          <w:sz w:val="24"/>
          <w:szCs w:val="24"/>
          <w:lang w:eastAsia="en-IN"/>
        </w:rPr>
      </w:pPr>
      <w:r w:rsidRPr="00534359">
        <w:rPr>
          <w:b/>
          <w:bCs/>
          <w:sz w:val="24"/>
          <w:szCs w:val="24"/>
          <w:lang w:eastAsia="en-IN"/>
        </w:rPr>
        <w:t xml:space="preserve"> </w:t>
      </w:r>
    </w:p>
    <w:p w14:paraId="401B9336" w14:textId="77777777" w:rsidR="00226701" w:rsidRDefault="00226701" w:rsidP="00B048EA">
      <w:pPr>
        <w:pStyle w:val="Heading1"/>
        <w:jc w:val="center"/>
        <w:rPr>
          <w:rStyle w:val="paperbodyChar"/>
          <w:sz w:val="19"/>
        </w:rPr>
        <w:sectPr w:rsidR="00226701" w:rsidSect="00AA6549">
          <w:type w:val="continuous"/>
          <w:pgSz w:w="11906" w:h="16838"/>
          <w:pgMar w:top="1440" w:right="1440" w:bottom="1440" w:left="1440" w:header="708" w:footer="708" w:gutter="0"/>
          <w:cols w:num="2" w:space="708"/>
          <w:docGrid w:linePitch="360"/>
        </w:sectPr>
      </w:pPr>
    </w:p>
    <w:p w14:paraId="7BED7AAA" w14:textId="5136D82C" w:rsidR="00226701" w:rsidRDefault="002A680E" w:rsidP="002A680E">
      <w:pPr>
        <w:pStyle w:val="Heading1"/>
        <w:numPr>
          <w:ilvl w:val="0"/>
          <w:numId w:val="0"/>
        </w:numPr>
        <w:ind w:left="432"/>
        <w:rPr>
          <w:rStyle w:val="paperbodyChar"/>
          <w:sz w:val="19"/>
        </w:rPr>
      </w:pPr>
      <w:r>
        <w:rPr>
          <w:rStyle w:val="paperbodyChar"/>
          <w:sz w:val="19"/>
        </w:rPr>
        <w:t xml:space="preserve">                                                  </w:t>
      </w:r>
      <w:r w:rsidR="004917FC">
        <w:rPr>
          <w:rFonts w:eastAsia="Times New Roman" w:cs="Times New Roman"/>
          <w:noProof/>
          <w:color w:val="000000"/>
          <w:kern w:val="0"/>
          <w:sz w:val="32"/>
          <w:lang w:eastAsia="en-IN"/>
        </w:rPr>
        <w:drawing>
          <wp:inline distT="0" distB="0" distL="0" distR="0" wp14:anchorId="330F628E" wp14:editId="1901AB3A">
            <wp:extent cx="2258996" cy="1359673"/>
            <wp:effectExtent l="0" t="0" r="0" b="0"/>
            <wp:docPr id="2739353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35332" name="Picture 27393533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91566" cy="1379277"/>
                    </a:xfrm>
                    <a:prstGeom prst="rect">
                      <a:avLst/>
                    </a:prstGeom>
                  </pic:spPr>
                </pic:pic>
              </a:graphicData>
            </a:graphic>
          </wp:inline>
        </w:drawing>
      </w:r>
    </w:p>
    <w:p w14:paraId="15E6F856" w14:textId="77777777" w:rsidR="00306811" w:rsidRPr="00B048EA" w:rsidRDefault="00306811" w:rsidP="00306811">
      <w:pPr>
        <w:pStyle w:val="paperbody"/>
        <w:jc w:val="center"/>
        <w:rPr>
          <w:b/>
          <w:bCs/>
          <w:lang w:eastAsia="en-IN"/>
        </w:rPr>
      </w:pPr>
      <w:r w:rsidRPr="00B048EA">
        <w:rPr>
          <w:b/>
          <w:bCs/>
          <w:lang w:eastAsia="en-IN"/>
        </w:rPr>
        <w:t>(A)DB01698</w:t>
      </w:r>
    </w:p>
    <w:p w14:paraId="7CEB4319" w14:textId="77777777" w:rsidR="00306811" w:rsidRPr="00306811" w:rsidRDefault="00306811" w:rsidP="00306811">
      <w:pPr>
        <w:sectPr w:rsidR="00306811" w:rsidRPr="00306811" w:rsidSect="00226701">
          <w:type w:val="continuous"/>
          <w:pgSz w:w="11906" w:h="16838"/>
          <w:pgMar w:top="1440" w:right="1440" w:bottom="1440" w:left="1440" w:header="708" w:footer="708" w:gutter="0"/>
          <w:cols w:space="708"/>
          <w:docGrid w:linePitch="360"/>
        </w:sectPr>
      </w:pPr>
    </w:p>
    <w:p w14:paraId="4432707D" w14:textId="77777777" w:rsidR="002A680E" w:rsidRDefault="00306811" w:rsidP="00CC3AFC">
      <w:pPr>
        <w:pStyle w:val="paperbody"/>
        <w:rPr>
          <w:rStyle w:val="paperbodyChar"/>
          <w:b/>
          <w:bCs/>
        </w:rPr>
      </w:pPr>
      <w:r w:rsidRPr="00CC3AFC">
        <w:rPr>
          <w:rStyle w:val="paperbodyChar"/>
          <w:b/>
          <w:bCs/>
        </w:rPr>
        <w:t xml:space="preserve">                         </w:t>
      </w:r>
    </w:p>
    <w:p w14:paraId="03879A45" w14:textId="5F1DC802" w:rsidR="00CC3AFC" w:rsidRPr="00226701" w:rsidRDefault="00306811" w:rsidP="00CC3AFC">
      <w:pPr>
        <w:pStyle w:val="paperbody"/>
        <w:rPr>
          <w:rFonts w:eastAsia="Times New Roman" w:cs="Times New Roman"/>
          <w:color w:val="000000"/>
          <w:kern w:val="0"/>
          <w:lang w:eastAsia="en-IN"/>
          <w14:ligatures w14:val="none"/>
        </w:rPr>
      </w:pPr>
      <w:r w:rsidRPr="00CC3AFC">
        <w:rPr>
          <w:rStyle w:val="paperbodyChar"/>
          <w:b/>
          <w:bCs/>
        </w:rPr>
        <w:t xml:space="preserve">      </w:t>
      </w:r>
      <w:r w:rsidR="00B048EA" w:rsidRPr="00CC3AFC">
        <w:rPr>
          <w:rStyle w:val="paperbodyChar"/>
          <w:b/>
          <w:bCs/>
        </w:rPr>
        <w:t>(B)DB03147</w:t>
      </w:r>
      <w:r w:rsidR="00CC3AFC" w:rsidRPr="00CC3AFC">
        <w:rPr>
          <w:rStyle w:val="paperbodyChar"/>
          <w:b/>
          <w:bCs/>
        </w:rPr>
        <w:t xml:space="preserve">                                                                           </w:t>
      </w:r>
      <w:r w:rsidR="002A680E">
        <w:rPr>
          <w:rStyle w:val="paperbodyChar"/>
          <w:b/>
          <w:bCs/>
        </w:rPr>
        <w:t xml:space="preserve">            </w:t>
      </w:r>
      <w:r w:rsidR="00E77A25" w:rsidRPr="00CC3AFC">
        <w:rPr>
          <w:rStyle w:val="paperbodyChar"/>
          <w:b/>
          <w:bCs/>
        </w:rPr>
        <w:tab/>
      </w:r>
      <w:r w:rsidR="00CC3AFC" w:rsidRPr="00CC3AFC">
        <w:rPr>
          <w:rFonts w:eastAsia="Times New Roman" w:cs="Times New Roman"/>
          <w:b/>
          <w:bCs/>
          <w:color w:val="000000"/>
          <w:kern w:val="0"/>
          <w:lang w:eastAsia="en-IN"/>
          <w14:ligatures w14:val="none"/>
        </w:rPr>
        <w:t>(C)DB01204</w:t>
      </w:r>
    </w:p>
    <w:p w14:paraId="7B071073" w14:textId="0436040A" w:rsidR="00226701" w:rsidRDefault="00226701" w:rsidP="00E77A25">
      <w:pPr>
        <w:pStyle w:val="Heading1"/>
        <w:numPr>
          <w:ilvl w:val="0"/>
          <w:numId w:val="0"/>
        </w:numPr>
        <w:tabs>
          <w:tab w:val="center" w:pos="4513"/>
        </w:tabs>
        <w:rPr>
          <w:rStyle w:val="paperbodyChar"/>
        </w:rPr>
      </w:pPr>
    </w:p>
    <w:p w14:paraId="6AF24901" w14:textId="4C5BA615" w:rsidR="00226701" w:rsidRPr="00226701" w:rsidRDefault="00226701" w:rsidP="00306811">
      <w:pPr>
        <w:pStyle w:val="Heading1"/>
        <w:numPr>
          <w:ilvl w:val="0"/>
          <w:numId w:val="0"/>
        </w:numPr>
        <w:sectPr w:rsidR="00226701" w:rsidRPr="00226701" w:rsidSect="00226701">
          <w:type w:val="continuous"/>
          <w:pgSz w:w="11906" w:h="16838"/>
          <w:pgMar w:top="1440" w:right="1440" w:bottom="1440" w:left="1440" w:header="708" w:footer="708" w:gutter="0"/>
          <w:cols w:space="708"/>
          <w:docGrid w:linePitch="360"/>
        </w:sectPr>
      </w:pPr>
      <w:r>
        <w:rPr>
          <w:rFonts w:eastAsia="Times New Roman" w:cs="Times New Roman"/>
          <w:noProof/>
          <w:color w:val="000000"/>
          <w:kern w:val="0"/>
          <w:sz w:val="32"/>
          <w:lang w:eastAsia="en-IN"/>
        </w:rPr>
        <w:drawing>
          <wp:inline distT="0" distB="0" distL="0" distR="0" wp14:anchorId="31FDA5EA" wp14:editId="4BF99DF1">
            <wp:extent cx="2597130" cy="1264257"/>
            <wp:effectExtent l="0" t="0" r="0" b="0"/>
            <wp:docPr id="303835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3579" name="Picture 3038357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21403" cy="1276073"/>
                    </a:xfrm>
                    <a:prstGeom prst="rect">
                      <a:avLst/>
                    </a:prstGeom>
                  </pic:spPr>
                </pic:pic>
              </a:graphicData>
            </a:graphic>
          </wp:inline>
        </w:drawing>
      </w:r>
      <w:r w:rsidR="00E77A25">
        <w:t xml:space="preserve">               </w:t>
      </w:r>
      <w:r w:rsidR="00E77A25">
        <w:rPr>
          <w:rFonts w:eastAsia="Times New Roman" w:cs="Times New Roman"/>
          <w:noProof/>
          <w:color w:val="000000"/>
          <w:kern w:val="0"/>
          <w:sz w:val="32"/>
          <w:lang w:eastAsia="en-IN"/>
        </w:rPr>
        <w:drawing>
          <wp:inline distT="0" distB="0" distL="0" distR="0" wp14:anchorId="7AF6B636" wp14:editId="46BB3835">
            <wp:extent cx="2099144" cy="1458962"/>
            <wp:effectExtent l="0" t="0" r="0" b="8255"/>
            <wp:docPr id="20118967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896780" name="Picture 201189678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37276" cy="1485465"/>
                    </a:xfrm>
                    <a:prstGeom prst="rect">
                      <a:avLst/>
                    </a:prstGeom>
                  </pic:spPr>
                </pic:pic>
              </a:graphicData>
            </a:graphic>
          </wp:inline>
        </w:drawing>
      </w:r>
    </w:p>
    <w:p w14:paraId="5CB6F5B4" w14:textId="05FE1F8A" w:rsidR="00226701" w:rsidRPr="00CC3AFC" w:rsidRDefault="00226701" w:rsidP="00CC3AFC">
      <w:pPr>
        <w:pStyle w:val="paperbody"/>
        <w:rPr>
          <w:rFonts w:eastAsia="Times New Roman" w:cs="Times New Roman"/>
          <w:color w:val="000000"/>
          <w:kern w:val="0"/>
          <w:lang w:eastAsia="en-IN"/>
          <w14:ligatures w14:val="none"/>
        </w:rPr>
        <w:sectPr w:rsidR="00226701" w:rsidRPr="00CC3AFC" w:rsidSect="00CC3AFC">
          <w:type w:val="continuous"/>
          <w:pgSz w:w="11906" w:h="16838"/>
          <w:pgMar w:top="1440" w:right="1440" w:bottom="1440" w:left="1440" w:header="708" w:footer="708" w:gutter="0"/>
          <w:cols w:num="2" w:space="708"/>
          <w:docGrid w:linePitch="360"/>
        </w:sectPr>
      </w:pPr>
    </w:p>
    <w:p w14:paraId="072E7929" w14:textId="0E88FAA8" w:rsidR="008D1E81" w:rsidRPr="00CC3AFC" w:rsidRDefault="008D1E81">
      <w:pPr>
        <w:rPr>
          <w:b/>
          <w:bCs/>
        </w:rPr>
      </w:pPr>
    </w:p>
    <w:p w14:paraId="3D129DF5" w14:textId="50F8D3F3" w:rsidR="00226701" w:rsidRPr="00CC3AFC" w:rsidRDefault="00306811" w:rsidP="00CC3AFC">
      <w:pPr>
        <w:pStyle w:val="paperbody"/>
        <w:rPr>
          <w:b/>
          <w:bCs/>
          <w:lang w:eastAsia="en-IN"/>
        </w:rPr>
      </w:pPr>
      <w:r w:rsidRPr="00CC3AFC">
        <w:rPr>
          <w:b/>
          <w:bCs/>
          <w:lang w:eastAsia="en-IN"/>
        </w:rPr>
        <w:t xml:space="preserve">                                              </w:t>
      </w:r>
      <w:r w:rsidR="00CC3AFC">
        <w:rPr>
          <w:b/>
          <w:bCs/>
          <w:lang w:eastAsia="en-IN"/>
        </w:rPr>
        <w:t xml:space="preserve">                             </w:t>
      </w:r>
      <w:r w:rsidRPr="00CC3AFC">
        <w:rPr>
          <w:b/>
          <w:bCs/>
          <w:lang w:eastAsia="en-IN"/>
        </w:rPr>
        <w:t xml:space="preserve">   </w:t>
      </w:r>
      <w:r w:rsidR="00226701" w:rsidRPr="00CC3AFC">
        <w:rPr>
          <w:b/>
          <w:bCs/>
          <w:lang w:eastAsia="en-IN"/>
        </w:rPr>
        <w:t>(D) Cocrystal-Ligand</w:t>
      </w:r>
    </w:p>
    <w:p w14:paraId="2A17FC08" w14:textId="4D6F2FEB" w:rsidR="00226701" w:rsidRDefault="00306811">
      <w:pPr>
        <w:rPr>
          <w:rFonts w:ascii="Times New Roman" w:eastAsia="Times New Roman" w:hAnsi="Times New Roman" w:cs="Times New Roman"/>
          <w:noProof/>
          <w:color w:val="000000"/>
          <w:kern w:val="0"/>
          <w:sz w:val="24"/>
          <w:szCs w:val="24"/>
          <w:lang w:eastAsia="en-IN"/>
        </w:rPr>
      </w:pPr>
      <w:r>
        <w:t xml:space="preserve">                                      </w:t>
      </w:r>
      <w:r>
        <w:rPr>
          <w:rFonts w:ascii="Times New Roman" w:eastAsia="Times New Roman" w:hAnsi="Times New Roman" w:cs="Times New Roman"/>
          <w:noProof/>
          <w:color w:val="000000"/>
          <w:kern w:val="0"/>
          <w:sz w:val="24"/>
          <w:szCs w:val="24"/>
          <w:lang w:eastAsia="en-IN"/>
        </w:rPr>
        <w:t xml:space="preserve">     </w:t>
      </w:r>
      <w:r w:rsidR="00226701">
        <w:rPr>
          <w:rFonts w:ascii="Times New Roman" w:eastAsia="Times New Roman" w:hAnsi="Times New Roman" w:cs="Times New Roman"/>
          <w:noProof/>
          <w:color w:val="000000"/>
          <w:kern w:val="0"/>
          <w:sz w:val="24"/>
          <w:szCs w:val="24"/>
          <w:lang w:eastAsia="en-IN"/>
        </w:rPr>
        <w:drawing>
          <wp:inline distT="0" distB="0" distL="0" distR="0" wp14:anchorId="4AEF88EE" wp14:editId="2FBFE1EA">
            <wp:extent cx="2297927" cy="1352985"/>
            <wp:effectExtent l="0" t="0" r="7620" b="0"/>
            <wp:docPr id="823389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8970" name="Picture 8233897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08472" cy="1359194"/>
                    </a:xfrm>
                    <a:prstGeom prst="rect">
                      <a:avLst/>
                    </a:prstGeom>
                  </pic:spPr>
                </pic:pic>
              </a:graphicData>
            </a:graphic>
          </wp:inline>
        </w:drawing>
      </w:r>
    </w:p>
    <w:p w14:paraId="7D3AA958" w14:textId="77777777" w:rsidR="000C1B65" w:rsidRPr="000C1B65" w:rsidRDefault="00CC3AFC" w:rsidP="000C1B65">
      <w:pPr>
        <w:pStyle w:val="paperbody"/>
      </w:pPr>
      <w:r>
        <w:rPr>
          <w:lang w:eastAsia="en-IN"/>
        </w:rPr>
        <w:t>Figure 1</w:t>
      </w:r>
      <w:r w:rsidRPr="000C1B65">
        <w:t xml:space="preserve">: </w:t>
      </w:r>
      <w:r w:rsidR="000C1B65" w:rsidRPr="000C1B65">
        <w:t xml:space="preserve"> Two-dimensional interaction diagrams with protein were created for the top three compounds (A) DB01698, (B) DB03147, and (C) DB01204, along with the co-crystal ligand (D).</w:t>
      </w:r>
    </w:p>
    <w:p w14:paraId="63F31B96" w14:textId="4E7F7FAB" w:rsidR="00CC3AFC" w:rsidRDefault="00CC3AFC" w:rsidP="00CC3AFC">
      <w:pPr>
        <w:pStyle w:val="paperbody"/>
        <w:rPr>
          <w:lang w:eastAsia="en-IN"/>
        </w:rPr>
      </w:pPr>
    </w:p>
    <w:p w14:paraId="021EE5C8" w14:textId="300571CD" w:rsidR="000C1B65" w:rsidRDefault="000C1B65" w:rsidP="00CC3AFC">
      <w:pPr>
        <w:pStyle w:val="paperbody"/>
        <w:rPr>
          <w:lang w:eastAsia="en-IN"/>
        </w:rPr>
      </w:pPr>
      <w:r>
        <w:rPr>
          <w:rStyle w:val="Strong"/>
          <w:rFonts w:ascii="Arial" w:hAnsi="Arial" w:cs="Arial"/>
          <w:b w:val="0"/>
          <w:bCs w:val="0"/>
          <w:color w:val="1F1F1F"/>
          <w:shd w:val="clear" w:color="auto" w:fill="FFFFFF"/>
        </w:rPr>
        <w:t xml:space="preserve"> </w:t>
      </w:r>
    </w:p>
    <w:p w14:paraId="02C5280D" w14:textId="77777777" w:rsidR="00CC3AFC" w:rsidRDefault="00CC3AFC" w:rsidP="00CC3AFC">
      <w:pPr>
        <w:pStyle w:val="paperbody"/>
      </w:pPr>
    </w:p>
    <w:p w14:paraId="7A243182" w14:textId="77777777" w:rsidR="00CC3AFC" w:rsidRDefault="00CC3AFC" w:rsidP="00CC3AFC">
      <w:r>
        <w:t xml:space="preserve">    </w:t>
      </w:r>
    </w:p>
    <w:p w14:paraId="3167D5CC" w14:textId="70B9A2E7" w:rsidR="00CC3AFC" w:rsidRPr="00CC3AFC" w:rsidRDefault="00CC3AFC" w:rsidP="00CC3AFC">
      <w:pPr>
        <w:pStyle w:val="paperbody"/>
      </w:pPr>
      <w:r w:rsidRPr="00CC3AFC">
        <w:t xml:space="preserve">Table 3: </w:t>
      </w:r>
      <w:r w:rsidR="002C6B5F">
        <w:t xml:space="preserve"> </w:t>
      </w:r>
      <w:r w:rsidR="002C6B5F" w:rsidRPr="002C6B5F">
        <w:t>The result</w:t>
      </w:r>
      <w:r w:rsidR="000C1B65">
        <w:t>s from</w:t>
      </w:r>
      <w:r w:rsidR="002C6B5F">
        <w:t xml:space="preserve"> </w:t>
      </w:r>
      <w:r w:rsidR="000C1B65">
        <w:t xml:space="preserve">the </w:t>
      </w:r>
      <w:r w:rsidR="002C6B5F" w:rsidRPr="002C6B5F">
        <w:t>top 20 compounds obtained from molecular docking showcasing their respective structures, docking scores, and MMGBSA ∆G values.</w:t>
      </w:r>
    </w:p>
    <w:p w14:paraId="7781B977" w14:textId="77777777" w:rsidR="00CC3AFC" w:rsidRPr="00CC3AFC" w:rsidRDefault="00CC3AFC" w:rsidP="00CC3AFC">
      <w:pPr>
        <w:pStyle w:val="paperbody"/>
      </w:pPr>
    </w:p>
    <w:tbl>
      <w:tblPr>
        <w:tblStyle w:val="TableGrid"/>
        <w:tblpPr w:leftFromText="180" w:rightFromText="180" w:vertAnchor="text" w:horzAnchor="margin" w:tblpXSpec="center" w:tblpY="-78"/>
        <w:tblW w:w="10014" w:type="dxa"/>
        <w:tblLayout w:type="fixed"/>
        <w:tblLook w:val="04A0" w:firstRow="1" w:lastRow="0" w:firstColumn="1" w:lastColumn="0" w:noHBand="0" w:noVBand="1"/>
      </w:tblPr>
      <w:tblGrid>
        <w:gridCol w:w="867"/>
        <w:gridCol w:w="1793"/>
        <w:gridCol w:w="3289"/>
        <w:gridCol w:w="1530"/>
        <w:gridCol w:w="1134"/>
        <w:gridCol w:w="1401"/>
      </w:tblGrid>
      <w:tr w:rsidR="00CC3AFC" w:rsidRPr="004E2E03" w14:paraId="47DB106A" w14:textId="77777777" w:rsidTr="00A80E17">
        <w:tc>
          <w:tcPr>
            <w:tcW w:w="867" w:type="dxa"/>
            <w:vAlign w:val="center"/>
          </w:tcPr>
          <w:p w14:paraId="02DDDA11"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lastRenderedPageBreak/>
              <w:t>Sr.no</w:t>
            </w:r>
          </w:p>
        </w:tc>
        <w:tc>
          <w:tcPr>
            <w:tcW w:w="1793" w:type="dxa"/>
            <w:vAlign w:val="center"/>
          </w:tcPr>
          <w:p w14:paraId="14036ECF"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Databank id of the compounds</w:t>
            </w:r>
          </w:p>
        </w:tc>
        <w:tc>
          <w:tcPr>
            <w:tcW w:w="3289" w:type="dxa"/>
            <w:vAlign w:val="center"/>
          </w:tcPr>
          <w:p w14:paraId="62BEAA41"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Structure</w:t>
            </w:r>
          </w:p>
        </w:tc>
        <w:tc>
          <w:tcPr>
            <w:tcW w:w="1530" w:type="dxa"/>
            <w:vAlign w:val="center"/>
          </w:tcPr>
          <w:p w14:paraId="47967327"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Name of the compound</w:t>
            </w:r>
          </w:p>
        </w:tc>
        <w:tc>
          <w:tcPr>
            <w:tcW w:w="1134" w:type="dxa"/>
            <w:vAlign w:val="center"/>
          </w:tcPr>
          <w:p w14:paraId="71CC7C73" w14:textId="0705258D"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 xml:space="preserve">Dock score </w:t>
            </w:r>
          </w:p>
        </w:tc>
        <w:tc>
          <w:tcPr>
            <w:tcW w:w="1401" w:type="dxa"/>
            <w:vAlign w:val="center"/>
          </w:tcPr>
          <w:p w14:paraId="4CCF4D73" w14:textId="17A045BC"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 xml:space="preserve">MMGBSA </w:t>
            </w:r>
            <m:oMath>
              <m:r>
                <w:rPr>
                  <w:rFonts w:ascii="Cambria Math" w:hAnsi="Cambria Math" w:cs="Times New Roman"/>
                  <w:sz w:val="24"/>
                  <w:szCs w:val="24"/>
                  <w:shd w:val="clear" w:color="auto" w:fill="FFFFFF"/>
                </w:rPr>
                <m:t>∆</m:t>
              </m:r>
            </m:oMath>
            <w:r w:rsidRPr="00DE7DD1">
              <w:rPr>
                <w:rFonts w:ascii="Times New Roman" w:hAnsi="Times New Roman" w:cs="Times New Roman"/>
                <w:sz w:val="24"/>
                <w:szCs w:val="24"/>
                <w:shd w:val="clear" w:color="auto" w:fill="FFFFFF"/>
              </w:rPr>
              <w:t xml:space="preserve">Gbind </w:t>
            </w:r>
          </w:p>
        </w:tc>
      </w:tr>
      <w:tr w:rsidR="00CC3AFC" w:rsidRPr="004E2E03" w14:paraId="7EE91842" w14:textId="77777777" w:rsidTr="00A80E17">
        <w:tc>
          <w:tcPr>
            <w:tcW w:w="867" w:type="dxa"/>
            <w:vAlign w:val="center"/>
          </w:tcPr>
          <w:p w14:paraId="3A1191F8"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1</w:t>
            </w:r>
          </w:p>
        </w:tc>
        <w:tc>
          <w:tcPr>
            <w:tcW w:w="1793" w:type="dxa"/>
            <w:vAlign w:val="center"/>
          </w:tcPr>
          <w:p w14:paraId="4F199A4E"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DB08995</w:t>
            </w:r>
          </w:p>
        </w:tc>
        <w:tc>
          <w:tcPr>
            <w:tcW w:w="3289" w:type="dxa"/>
            <w:vAlign w:val="center"/>
          </w:tcPr>
          <w:p w14:paraId="2441798E"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noProof/>
                <w:sz w:val="24"/>
                <w:szCs w:val="24"/>
                <w:shd w:val="clear" w:color="auto" w:fill="FFFFFF"/>
              </w:rPr>
              <w:drawing>
                <wp:inline distT="0" distB="0" distL="0" distR="0" wp14:anchorId="62D73EC1" wp14:editId="768F5205">
                  <wp:extent cx="2085975" cy="1714229"/>
                  <wp:effectExtent l="0" t="0" r="0" b="0"/>
                  <wp:docPr id="196874485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44851" name="Graphic 196874485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138855" cy="1757685"/>
                          </a:xfrm>
                          <a:prstGeom prst="rect">
                            <a:avLst/>
                          </a:prstGeom>
                        </pic:spPr>
                      </pic:pic>
                    </a:graphicData>
                  </a:graphic>
                </wp:inline>
              </w:drawing>
            </w:r>
          </w:p>
        </w:tc>
        <w:tc>
          <w:tcPr>
            <w:tcW w:w="1530" w:type="dxa"/>
            <w:vAlign w:val="center"/>
          </w:tcPr>
          <w:p w14:paraId="7EE1008B" w14:textId="77777777" w:rsidR="00CC3AFC" w:rsidRPr="00DE7DD1" w:rsidRDefault="00CC3AFC" w:rsidP="00CC3AFC">
            <w:pPr>
              <w:rPr>
                <w:rFonts w:ascii="Times New Roman" w:hAnsi="Times New Roman" w:cs="Times New Roman"/>
                <w:sz w:val="24"/>
                <w:szCs w:val="24"/>
                <w:shd w:val="clear" w:color="auto" w:fill="FFFFFF"/>
              </w:rPr>
            </w:pPr>
            <w:proofErr w:type="spellStart"/>
            <w:r w:rsidRPr="00DE7DD1">
              <w:rPr>
                <w:rFonts w:ascii="Times New Roman" w:hAnsi="Times New Roman" w:cs="Times New Roman"/>
                <w:color w:val="192027"/>
                <w:shd w:val="clear" w:color="auto" w:fill="FFFFFF"/>
              </w:rPr>
              <w:t>Diosmin</w:t>
            </w:r>
            <w:proofErr w:type="spellEnd"/>
          </w:p>
        </w:tc>
        <w:tc>
          <w:tcPr>
            <w:tcW w:w="1134" w:type="dxa"/>
            <w:vAlign w:val="center"/>
          </w:tcPr>
          <w:p w14:paraId="18DECB09"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-14.547</w:t>
            </w:r>
          </w:p>
        </w:tc>
        <w:tc>
          <w:tcPr>
            <w:tcW w:w="1401" w:type="dxa"/>
            <w:vAlign w:val="center"/>
          </w:tcPr>
          <w:p w14:paraId="361FD988"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-49.64</w:t>
            </w:r>
          </w:p>
        </w:tc>
      </w:tr>
      <w:tr w:rsidR="00CC3AFC" w:rsidRPr="004E2E03" w14:paraId="0D857D41" w14:textId="77777777" w:rsidTr="00A80E17">
        <w:tc>
          <w:tcPr>
            <w:tcW w:w="867" w:type="dxa"/>
            <w:vAlign w:val="center"/>
          </w:tcPr>
          <w:p w14:paraId="4F54A4B8"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2</w:t>
            </w:r>
          </w:p>
        </w:tc>
        <w:tc>
          <w:tcPr>
            <w:tcW w:w="1793" w:type="dxa"/>
            <w:vAlign w:val="center"/>
          </w:tcPr>
          <w:p w14:paraId="7D4013B6"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DB01698</w:t>
            </w:r>
          </w:p>
        </w:tc>
        <w:tc>
          <w:tcPr>
            <w:tcW w:w="3289" w:type="dxa"/>
            <w:vAlign w:val="center"/>
          </w:tcPr>
          <w:p w14:paraId="1E412A66"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noProof/>
                <w:sz w:val="24"/>
                <w:szCs w:val="24"/>
                <w:shd w:val="clear" w:color="auto" w:fill="FFFFFF"/>
              </w:rPr>
              <w:drawing>
                <wp:inline distT="0" distB="0" distL="0" distR="0" wp14:anchorId="734A76D6" wp14:editId="0ABDD4AD">
                  <wp:extent cx="1737360" cy="1737360"/>
                  <wp:effectExtent l="0" t="0" r="0" b="0"/>
                  <wp:docPr id="29004619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46192" name="Graphic 290046192"/>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1737360" cy="1737360"/>
                          </a:xfrm>
                          <a:prstGeom prst="rect">
                            <a:avLst/>
                          </a:prstGeom>
                        </pic:spPr>
                      </pic:pic>
                    </a:graphicData>
                  </a:graphic>
                </wp:inline>
              </w:drawing>
            </w:r>
          </w:p>
        </w:tc>
        <w:tc>
          <w:tcPr>
            <w:tcW w:w="1530" w:type="dxa"/>
            <w:vAlign w:val="center"/>
          </w:tcPr>
          <w:p w14:paraId="45045981" w14:textId="77777777" w:rsidR="00CC3AFC" w:rsidRPr="00DE7DD1" w:rsidRDefault="00CC3AFC" w:rsidP="00CC3AFC">
            <w:pPr>
              <w:rPr>
                <w:rFonts w:ascii="Times New Roman" w:hAnsi="Times New Roman" w:cs="Times New Roman"/>
                <w:sz w:val="24"/>
                <w:szCs w:val="24"/>
                <w:shd w:val="clear" w:color="auto" w:fill="FFFFFF"/>
              </w:rPr>
            </w:pPr>
            <w:proofErr w:type="spellStart"/>
            <w:r w:rsidRPr="00DE7DD1">
              <w:rPr>
                <w:rFonts w:ascii="Times New Roman" w:hAnsi="Times New Roman" w:cs="Times New Roman"/>
                <w:color w:val="192027"/>
                <w:shd w:val="clear" w:color="auto" w:fill="FFFFFF"/>
              </w:rPr>
              <w:t>Rutin</w:t>
            </w:r>
            <w:proofErr w:type="spellEnd"/>
          </w:p>
        </w:tc>
        <w:tc>
          <w:tcPr>
            <w:tcW w:w="1134" w:type="dxa"/>
            <w:vAlign w:val="center"/>
          </w:tcPr>
          <w:p w14:paraId="52EA8A85"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-13.575</w:t>
            </w:r>
          </w:p>
        </w:tc>
        <w:tc>
          <w:tcPr>
            <w:tcW w:w="1401" w:type="dxa"/>
            <w:vAlign w:val="center"/>
          </w:tcPr>
          <w:p w14:paraId="0AD0F64C"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-75.98</w:t>
            </w:r>
          </w:p>
        </w:tc>
      </w:tr>
      <w:tr w:rsidR="00CC3AFC" w:rsidRPr="004E2E03" w14:paraId="2BB412B3" w14:textId="77777777" w:rsidTr="00A80E17">
        <w:tc>
          <w:tcPr>
            <w:tcW w:w="867" w:type="dxa"/>
            <w:vAlign w:val="center"/>
          </w:tcPr>
          <w:p w14:paraId="5522F091"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3</w:t>
            </w:r>
          </w:p>
        </w:tc>
        <w:tc>
          <w:tcPr>
            <w:tcW w:w="1793" w:type="dxa"/>
            <w:vAlign w:val="center"/>
          </w:tcPr>
          <w:p w14:paraId="3873CF3B"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DB03147</w:t>
            </w:r>
          </w:p>
        </w:tc>
        <w:tc>
          <w:tcPr>
            <w:tcW w:w="3289" w:type="dxa"/>
            <w:vAlign w:val="center"/>
          </w:tcPr>
          <w:p w14:paraId="4DE1DB21"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noProof/>
                <w:sz w:val="24"/>
                <w:szCs w:val="24"/>
                <w:shd w:val="clear" w:color="auto" w:fill="FFFFFF"/>
              </w:rPr>
              <w:drawing>
                <wp:inline distT="0" distB="0" distL="0" distR="0" wp14:anchorId="2F9497BD" wp14:editId="1DD57B95">
                  <wp:extent cx="1869690" cy="1804335"/>
                  <wp:effectExtent l="0" t="0" r="0" b="0"/>
                  <wp:docPr id="1212955958"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55958" name="Graphic 1212955958"/>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893852" cy="1827653"/>
                          </a:xfrm>
                          <a:prstGeom prst="rect">
                            <a:avLst/>
                          </a:prstGeom>
                        </pic:spPr>
                      </pic:pic>
                    </a:graphicData>
                  </a:graphic>
                </wp:inline>
              </w:drawing>
            </w:r>
          </w:p>
        </w:tc>
        <w:tc>
          <w:tcPr>
            <w:tcW w:w="1530" w:type="dxa"/>
            <w:vAlign w:val="center"/>
          </w:tcPr>
          <w:p w14:paraId="6CA072E0"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color w:val="192027"/>
                <w:shd w:val="clear" w:color="auto" w:fill="FFFFFF"/>
              </w:rPr>
              <w:t>Flavin adenine dinucleotide</w:t>
            </w:r>
          </w:p>
        </w:tc>
        <w:tc>
          <w:tcPr>
            <w:tcW w:w="1134" w:type="dxa"/>
            <w:vAlign w:val="center"/>
          </w:tcPr>
          <w:p w14:paraId="6263FF2C"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-13.507</w:t>
            </w:r>
          </w:p>
        </w:tc>
        <w:tc>
          <w:tcPr>
            <w:tcW w:w="1401" w:type="dxa"/>
            <w:vAlign w:val="center"/>
          </w:tcPr>
          <w:p w14:paraId="3141284E"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-54.65</w:t>
            </w:r>
          </w:p>
        </w:tc>
      </w:tr>
      <w:tr w:rsidR="00CC3AFC" w:rsidRPr="004E2E03" w14:paraId="5A3F488F" w14:textId="77777777" w:rsidTr="00A80E17">
        <w:tc>
          <w:tcPr>
            <w:tcW w:w="867" w:type="dxa"/>
            <w:vAlign w:val="center"/>
          </w:tcPr>
          <w:p w14:paraId="363E391D"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4</w:t>
            </w:r>
          </w:p>
        </w:tc>
        <w:tc>
          <w:tcPr>
            <w:tcW w:w="1793" w:type="dxa"/>
            <w:vAlign w:val="center"/>
          </w:tcPr>
          <w:p w14:paraId="0C21F072"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DB11263</w:t>
            </w:r>
          </w:p>
        </w:tc>
        <w:tc>
          <w:tcPr>
            <w:tcW w:w="3289" w:type="dxa"/>
            <w:vAlign w:val="center"/>
          </w:tcPr>
          <w:p w14:paraId="0D11EFE7"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noProof/>
                <w:sz w:val="24"/>
                <w:szCs w:val="24"/>
                <w:shd w:val="clear" w:color="auto" w:fill="FFFFFF"/>
              </w:rPr>
              <w:drawing>
                <wp:inline distT="0" distB="0" distL="0" distR="0" wp14:anchorId="49925B69" wp14:editId="0EC9A73C">
                  <wp:extent cx="2011680" cy="2011680"/>
                  <wp:effectExtent l="0" t="0" r="0" b="0"/>
                  <wp:docPr id="1202269626"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69626" name="Graphic 1202269626"/>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2011680" cy="2011680"/>
                          </a:xfrm>
                          <a:prstGeom prst="rect">
                            <a:avLst/>
                          </a:prstGeom>
                        </pic:spPr>
                      </pic:pic>
                    </a:graphicData>
                  </a:graphic>
                </wp:inline>
              </w:drawing>
            </w:r>
          </w:p>
        </w:tc>
        <w:tc>
          <w:tcPr>
            <w:tcW w:w="1530" w:type="dxa"/>
            <w:vAlign w:val="center"/>
          </w:tcPr>
          <w:p w14:paraId="042D2406"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color w:val="192027"/>
                <w:shd w:val="clear" w:color="auto" w:fill="FFFFFF"/>
              </w:rPr>
              <w:t>Polydatin</w:t>
            </w:r>
          </w:p>
        </w:tc>
        <w:tc>
          <w:tcPr>
            <w:tcW w:w="1134" w:type="dxa"/>
            <w:vAlign w:val="center"/>
          </w:tcPr>
          <w:p w14:paraId="52CBA902"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-12.887</w:t>
            </w:r>
          </w:p>
        </w:tc>
        <w:tc>
          <w:tcPr>
            <w:tcW w:w="1401" w:type="dxa"/>
            <w:vAlign w:val="center"/>
          </w:tcPr>
          <w:p w14:paraId="6A1F9FB8"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-49.90</w:t>
            </w:r>
          </w:p>
        </w:tc>
      </w:tr>
      <w:tr w:rsidR="00CC3AFC" w:rsidRPr="004E2E03" w14:paraId="77AA5A3B" w14:textId="77777777" w:rsidTr="00A80E17">
        <w:tc>
          <w:tcPr>
            <w:tcW w:w="867" w:type="dxa"/>
            <w:vAlign w:val="center"/>
          </w:tcPr>
          <w:p w14:paraId="48CF734F" w14:textId="77777777" w:rsidR="00CC3AFC" w:rsidRPr="004E2E03" w:rsidRDefault="00CC3AFC" w:rsidP="00CC3AFC">
            <w:pPr>
              <w:rPr>
                <w:sz w:val="24"/>
                <w:szCs w:val="24"/>
                <w:shd w:val="clear" w:color="auto" w:fill="FFFFFF"/>
              </w:rPr>
            </w:pPr>
            <w:r w:rsidRPr="004E2E03">
              <w:rPr>
                <w:sz w:val="24"/>
                <w:szCs w:val="24"/>
                <w:shd w:val="clear" w:color="auto" w:fill="FFFFFF"/>
              </w:rPr>
              <w:lastRenderedPageBreak/>
              <w:t>5</w:t>
            </w:r>
          </w:p>
        </w:tc>
        <w:tc>
          <w:tcPr>
            <w:tcW w:w="1793" w:type="dxa"/>
            <w:vAlign w:val="center"/>
          </w:tcPr>
          <w:p w14:paraId="598783FA"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DB06193</w:t>
            </w:r>
          </w:p>
        </w:tc>
        <w:tc>
          <w:tcPr>
            <w:tcW w:w="3289" w:type="dxa"/>
            <w:vAlign w:val="center"/>
          </w:tcPr>
          <w:p w14:paraId="3EDEE556"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noProof/>
                <w:sz w:val="24"/>
                <w:szCs w:val="24"/>
                <w:shd w:val="clear" w:color="auto" w:fill="FFFFFF"/>
              </w:rPr>
              <w:drawing>
                <wp:inline distT="0" distB="0" distL="0" distR="0" wp14:anchorId="69216556" wp14:editId="41398B74">
                  <wp:extent cx="1866900" cy="1866900"/>
                  <wp:effectExtent l="0" t="0" r="0" b="0"/>
                  <wp:docPr id="879429972"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29972" name="Graphic 879429972"/>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866900" cy="1866900"/>
                          </a:xfrm>
                          <a:prstGeom prst="rect">
                            <a:avLst/>
                          </a:prstGeom>
                        </pic:spPr>
                      </pic:pic>
                    </a:graphicData>
                  </a:graphic>
                </wp:inline>
              </w:drawing>
            </w:r>
          </w:p>
        </w:tc>
        <w:tc>
          <w:tcPr>
            <w:tcW w:w="1530" w:type="dxa"/>
            <w:vAlign w:val="center"/>
          </w:tcPr>
          <w:p w14:paraId="0810F414"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color w:val="192027"/>
                <w:shd w:val="clear" w:color="auto" w:fill="FFFFFF"/>
              </w:rPr>
              <w:t>Pixantrone</w:t>
            </w:r>
          </w:p>
        </w:tc>
        <w:tc>
          <w:tcPr>
            <w:tcW w:w="1134" w:type="dxa"/>
            <w:vAlign w:val="center"/>
          </w:tcPr>
          <w:p w14:paraId="0D7062F5"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- 11.914</w:t>
            </w:r>
          </w:p>
        </w:tc>
        <w:tc>
          <w:tcPr>
            <w:tcW w:w="1401" w:type="dxa"/>
            <w:vAlign w:val="center"/>
          </w:tcPr>
          <w:p w14:paraId="2B91139E"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-52.34</w:t>
            </w:r>
          </w:p>
        </w:tc>
      </w:tr>
      <w:tr w:rsidR="00CC3AFC" w:rsidRPr="004E2E03" w14:paraId="257CF3D9" w14:textId="77777777" w:rsidTr="00A80E17">
        <w:tc>
          <w:tcPr>
            <w:tcW w:w="867" w:type="dxa"/>
            <w:vAlign w:val="center"/>
          </w:tcPr>
          <w:p w14:paraId="5D546E5C" w14:textId="77777777" w:rsidR="00CC3AFC" w:rsidRPr="004E2E03" w:rsidRDefault="00CC3AFC" w:rsidP="00CC3AFC">
            <w:pPr>
              <w:rPr>
                <w:sz w:val="24"/>
                <w:szCs w:val="24"/>
                <w:shd w:val="clear" w:color="auto" w:fill="FFFFFF"/>
              </w:rPr>
            </w:pPr>
            <w:r w:rsidRPr="004E2E03">
              <w:rPr>
                <w:sz w:val="24"/>
                <w:szCs w:val="24"/>
                <w:shd w:val="clear" w:color="auto" w:fill="FFFFFF"/>
              </w:rPr>
              <w:t>6</w:t>
            </w:r>
          </w:p>
        </w:tc>
        <w:tc>
          <w:tcPr>
            <w:tcW w:w="1793" w:type="dxa"/>
            <w:vAlign w:val="center"/>
          </w:tcPr>
          <w:p w14:paraId="0B1AB30A"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DB14086</w:t>
            </w:r>
          </w:p>
        </w:tc>
        <w:tc>
          <w:tcPr>
            <w:tcW w:w="3289" w:type="dxa"/>
            <w:vAlign w:val="center"/>
          </w:tcPr>
          <w:p w14:paraId="1A534487"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noProof/>
                <w:sz w:val="24"/>
                <w:szCs w:val="24"/>
                <w:shd w:val="clear" w:color="auto" w:fill="FFFFFF"/>
              </w:rPr>
              <w:drawing>
                <wp:inline distT="0" distB="0" distL="0" distR="0" wp14:anchorId="57A7BA9B" wp14:editId="58AEA180">
                  <wp:extent cx="1775460" cy="1775460"/>
                  <wp:effectExtent l="0" t="0" r="0" b="0"/>
                  <wp:docPr id="23214515"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4515" name="Graphic 23214515"/>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775460" cy="1775460"/>
                          </a:xfrm>
                          <a:prstGeom prst="rect">
                            <a:avLst/>
                          </a:prstGeom>
                        </pic:spPr>
                      </pic:pic>
                    </a:graphicData>
                  </a:graphic>
                </wp:inline>
              </w:drawing>
            </w:r>
          </w:p>
        </w:tc>
        <w:tc>
          <w:tcPr>
            <w:tcW w:w="1530" w:type="dxa"/>
            <w:vAlign w:val="center"/>
          </w:tcPr>
          <w:p w14:paraId="0778A3DF" w14:textId="77777777" w:rsidR="00CC3AFC" w:rsidRPr="00DE7DD1" w:rsidRDefault="00CC3AFC" w:rsidP="00CC3AFC">
            <w:pPr>
              <w:rPr>
                <w:rFonts w:ascii="Times New Roman" w:hAnsi="Times New Roman" w:cs="Times New Roman"/>
                <w:sz w:val="24"/>
                <w:szCs w:val="24"/>
                <w:shd w:val="clear" w:color="auto" w:fill="FFFFFF"/>
              </w:rPr>
            </w:pPr>
            <w:proofErr w:type="spellStart"/>
            <w:r w:rsidRPr="00DE7DD1">
              <w:rPr>
                <w:rFonts w:ascii="Times New Roman" w:hAnsi="Times New Roman" w:cs="Times New Roman"/>
                <w:color w:val="192027"/>
                <w:shd w:val="clear" w:color="auto" w:fill="FFFFFF"/>
              </w:rPr>
              <w:t>Cianidanol</w:t>
            </w:r>
            <w:proofErr w:type="spellEnd"/>
          </w:p>
        </w:tc>
        <w:tc>
          <w:tcPr>
            <w:tcW w:w="1134" w:type="dxa"/>
            <w:vAlign w:val="center"/>
          </w:tcPr>
          <w:p w14:paraId="3A3357A9"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-11.849</w:t>
            </w:r>
          </w:p>
        </w:tc>
        <w:tc>
          <w:tcPr>
            <w:tcW w:w="1401" w:type="dxa"/>
            <w:vAlign w:val="center"/>
          </w:tcPr>
          <w:p w14:paraId="5EB6CA54"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-41.48</w:t>
            </w:r>
          </w:p>
        </w:tc>
      </w:tr>
      <w:tr w:rsidR="00CC3AFC" w:rsidRPr="004E2E03" w14:paraId="1F834848" w14:textId="77777777" w:rsidTr="00A80E17">
        <w:tc>
          <w:tcPr>
            <w:tcW w:w="867" w:type="dxa"/>
            <w:vAlign w:val="center"/>
          </w:tcPr>
          <w:p w14:paraId="45A3A4EC" w14:textId="77777777" w:rsidR="00CC3AFC" w:rsidRPr="004E2E03" w:rsidRDefault="00CC3AFC" w:rsidP="00CC3AFC">
            <w:pPr>
              <w:rPr>
                <w:sz w:val="24"/>
                <w:szCs w:val="24"/>
                <w:shd w:val="clear" w:color="auto" w:fill="FFFFFF"/>
              </w:rPr>
            </w:pPr>
            <w:r w:rsidRPr="004E2E03">
              <w:rPr>
                <w:sz w:val="24"/>
                <w:szCs w:val="24"/>
                <w:shd w:val="clear" w:color="auto" w:fill="FFFFFF"/>
              </w:rPr>
              <w:t>7</w:t>
            </w:r>
          </w:p>
        </w:tc>
        <w:tc>
          <w:tcPr>
            <w:tcW w:w="1793" w:type="dxa"/>
            <w:vAlign w:val="center"/>
          </w:tcPr>
          <w:p w14:paraId="31FACA73"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DB12332</w:t>
            </w:r>
          </w:p>
        </w:tc>
        <w:tc>
          <w:tcPr>
            <w:tcW w:w="3289" w:type="dxa"/>
            <w:vAlign w:val="center"/>
          </w:tcPr>
          <w:p w14:paraId="7D357A03"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noProof/>
                <w:sz w:val="24"/>
                <w:szCs w:val="24"/>
                <w:shd w:val="clear" w:color="auto" w:fill="FFFFFF"/>
              </w:rPr>
              <w:drawing>
                <wp:inline distT="0" distB="0" distL="0" distR="0" wp14:anchorId="3E76997F" wp14:editId="66EB697D">
                  <wp:extent cx="1706880" cy="1706880"/>
                  <wp:effectExtent l="0" t="0" r="0" b="0"/>
                  <wp:docPr id="1485289012"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89012" name="Graphic 1485289012"/>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1706880" cy="1706880"/>
                          </a:xfrm>
                          <a:prstGeom prst="rect">
                            <a:avLst/>
                          </a:prstGeom>
                        </pic:spPr>
                      </pic:pic>
                    </a:graphicData>
                  </a:graphic>
                </wp:inline>
              </w:drawing>
            </w:r>
          </w:p>
        </w:tc>
        <w:tc>
          <w:tcPr>
            <w:tcW w:w="1530" w:type="dxa"/>
            <w:vAlign w:val="center"/>
          </w:tcPr>
          <w:p w14:paraId="0796B5F0"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color w:val="192027"/>
                <w:shd w:val="clear" w:color="auto" w:fill="FFFFFF"/>
              </w:rPr>
              <w:t>Rucaparib</w:t>
            </w:r>
          </w:p>
        </w:tc>
        <w:tc>
          <w:tcPr>
            <w:tcW w:w="1134" w:type="dxa"/>
            <w:vAlign w:val="center"/>
          </w:tcPr>
          <w:p w14:paraId="3BCE5A95"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-11.445</w:t>
            </w:r>
          </w:p>
        </w:tc>
        <w:tc>
          <w:tcPr>
            <w:tcW w:w="1401" w:type="dxa"/>
            <w:vAlign w:val="center"/>
          </w:tcPr>
          <w:p w14:paraId="7675C7EA"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-31.57</w:t>
            </w:r>
          </w:p>
        </w:tc>
      </w:tr>
      <w:tr w:rsidR="00CC3AFC" w:rsidRPr="004E2E03" w14:paraId="36F67A72" w14:textId="77777777" w:rsidTr="00A80E17">
        <w:tc>
          <w:tcPr>
            <w:tcW w:w="867" w:type="dxa"/>
            <w:vAlign w:val="center"/>
          </w:tcPr>
          <w:p w14:paraId="0A78B7C5" w14:textId="77777777" w:rsidR="00CC3AFC" w:rsidRPr="004E2E03" w:rsidRDefault="00CC3AFC" w:rsidP="00CC3AFC">
            <w:pPr>
              <w:rPr>
                <w:sz w:val="24"/>
                <w:szCs w:val="24"/>
                <w:shd w:val="clear" w:color="auto" w:fill="FFFFFF"/>
              </w:rPr>
            </w:pPr>
            <w:r w:rsidRPr="004E2E03">
              <w:rPr>
                <w:sz w:val="24"/>
                <w:szCs w:val="24"/>
                <w:shd w:val="clear" w:color="auto" w:fill="FFFFFF"/>
              </w:rPr>
              <w:t>8</w:t>
            </w:r>
          </w:p>
        </w:tc>
        <w:tc>
          <w:tcPr>
            <w:tcW w:w="1793" w:type="dxa"/>
            <w:vAlign w:val="center"/>
          </w:tcPr>
          <w:p w14:paraId="542EAA3A"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DB09134</w:t>
            </w:r>
          </w:p>
        </w:tc>
        <w:tc>
          <w:tcPr>
            <w:tcW w:w="3289" w:type="dxa"/>
            <w:vAlign w:val="center"/>
          </w:tcPr>
          <w:p w14:paraId="1D454C9D"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noProof/>
                <w:sz w:val="24"/>
                <w:szCs w:val="24"/>
                <w:shd w:val="clear" w:color="auto" w:fill="FFFFFF"/>
              </w:rPr>
              <w:drawing>
                <wp:inline distT="0" distB="0" distL="0" distR="0" wp14:anchorId="703ABDC5" wp14:editId="188F14D9">
                  <wp:extent cx="1950720" cy="1950720"/>
                  <wp:effectExtent l="0" t="0" r="0" b="0"/>
                  <wp:docPr id="829035419"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35419" name="Graphic 829035419"/>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1950720" cy="1950720"/>
                          </a:xfrm>
                          <a:prstGeom prst="rect">
                            <a:avLst/>
                          </a:prstGeom>
                        </pic:spPr>
                      </pic:pic>
                    </a:graphicData>
                  </a:graphic>
                </wp:inline>
              </w:drawing>
            </w:r>
          </w:p>
        </w:tc>
        <w:tc>
          <w:tcPr>
            <w:tcW w:w="1530" w:type="dxa"/>
            <w:vAlign w:val="center"/>
          </w:tcPr>
          <w:p w14:paraId="0698D8D6" w14:textId="77777777" w:rsidR="00CC3AFC" w:rsidRPr="00DE7DD1" w:rsidRDefault="00CC3AFC" w:rsidP="00CC3AFC">
            <w:pPr>
              <w:rPr>
                <w:rFonts w:ascii="Times New Roman" w:hAnsi="Times New Roman" w:cs="Times New Roman"/>
                <w:sz w:val="24"/>
                <w:szCs w:val="24"/>
                <w:shd w:val="clear" w:color="auto" w:fill="FFFFFF"/>
              </w:rPr>
            </w:pPr>
            <w:proofErr w:type="spellStart"/>
            <w:r w:rsidRPr="00DE7DD1">
              <w:rPr>
                <w:rFonts w:ascii="Times New Roman" w:hAnsi="Times New Roman" w:cs="Times New Roman"/>
                <w:color w:val="192027"/>
                <w:shd w:val="clear" w:color="auto" w:fill="FFFFFF"/>
              </w:rPr>
              <w:t>Ioversol</w:t>
            </w:r>
            <w:proofErr w:type="spellEnd"/>
          </w:p>
        </w:tc>
        <w:tc>
          <w:tcPr>
            <w:tcW w:w="1134" w:type="dxa"/>
            <w:vAlign w:val="center"/>
          </w:tcPr>
          <w:p w14:paraId="30C34D41"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-11.309</w:t>
            </w:r>
          </w:p>
        </w:tc>
        <w:tc>
          <w:tcPr>
            <w:tcW w:w="1401" w:type="dxa"/>
            <w:vAlign w:val="center"/>
          </w:tcPr>
          <w:p w14:paraId="4F778357"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-45.15</w:t>
            </w:r>
          </w:p>
        </w:tc>
      </w:tr>
      <w:tr w:rsidR="00CC3AFC" w:rsidRPr="00DE7DD1" w14:paraId="66F166D5" w14:textId="77777777" w:rsidTr="00A80E17">
        <w:tc>
          <w:tcPr>
            <w:tcW w:w="867" w:type="dxa"/>
            <w:vAlign w:val="center"/>
          </w:tcPr>
          <w:p w14:paraId="28C43916"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lastRenderedPageBreak/>
              <w:t>9</w:t>
            </w:r>
          </w:p>
        </w:tc>
        <w:tc>
          <w:tcPr>
            <w:tcW w:w="1793" w:type="dxa"/>
            <w:vAlign w:val="center"/>
          </w:tcPr>
          <w:p w14:paraId="0ACEDA63"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DB00176</w:t>
            </w:r>
          </w:p>
        </w:tc>
        <w:tc>
          <w:tcPr>
            <w:tcW w:w="3289" w:type="dxa"/>
            <w:vAlign w:val="center"/>
          </w:tcPr>
          <w:p w14:paraId="3C9CAFD4"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noProof/>
                <w:sz w:val="24"/>
                <w:szCs w:val="24"/>
                <w:shd w:val="clear" w:color="auto" w:fill="FFFFFF"/>
              </w:rPr>
              <w:drawing>
                <wp:inline distT="0" distB="0" distL="0" distR="0" wp14:anchorId="441F7A0F" wp14:editId="069A7841">
                  <wp:extent cx="1958340" cy="1958340"/>
                  <wp:effectExtent l="0" t="0" r="0" b="0"/>
                  <wp:docPr id="938942055"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42055" name="Graphic 938942055"/>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1958340" cy="1958340"/>
                          </a:xfrm>
                          <a:prstGeom prst="rect">
                            <a:avLst/>
                          </a:prstGeom>
                        </pic:spPr>
                      </pic:pic>
                    </a:graphicData>
                  </a:graphic>
                </wp:inline>
              </w:drawing>
            </w:r>
          </w:p>
        </w:tc>
        <w:tc>
          <w:tcPr>
            <w:tcW w:w="1530" w:type="dxa"/>
            <w:vAlign w:val="center"/>
          </w:tcPr>
          <w:p w14:paraId="621223C4"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color w:val="192027"/>
                <w:sz w:val="24"/>
                <w:szCs w:val="24"/>
                <w:shd w:val="clear" w:color="auto" w:fill="FFFFFF"/>
              </w:rPr>
              <w:t>Fluvoxamine</w:t>
            </w:r>
          </w:p>
        </w:tc>
        <w:tc>
          <w:tcPr>
            <w:tcW w:w="1134" w:type="dxa"/>
            <w:vAlign w:val="center"/>
          </w:tcPr>
          <w:p w14:paraId="6CF3088B"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-11.186</w:t>
            </w:r>
          </w:p>
        </w:tc>
        <w:tc>
          <w:tcPr>
            <w:tcW w:w="1401" w:type="dxa"/>
            <w:vAlign w:val="center"/>
          </w:tcPr>
          <w:p w14:paraId="429B9D61"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-31.91</w:t>
            </w:r>
          </w:p>
        </w:tc>
      </w:tr>
      <w:tr w:rsidR="00CC3AFC" w:rsidRPr="00DE7DD1" w14:paraId="03CEEE6F" w14:textId="77777777" w:rsidTr="00A80E17">
        <w:tc>
          <w:tcPr>
            <w:tcW w:w="867" w:type="dxa"/>
            <w:vAlign w:val="center"/>
          </w:tcPr>
          <w:p w14:paraId="5602D5FD"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10</w:t>
            </w:r>
          </w:p>
        </w:tc>
        <w:tc>
          <w:tcPr>
            <w:tcW w:w="1793" w:type="dxa"/>
            <w:vAlign w:val="center"/>
          </w:tcPr>
          <w:p w14:paraId="45D8383B"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DB04703</w:t>
            </w:r>
          </w:p>
        </w:tc>
        <w:tc>
          <w:tcPr>
            <w:tcW w:w="3289" w:type="dxa"/>
            <w:vAlign w:val="center"/>
          </w:tcPr>
          <w:p w14:paraId="12F209CD"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noProof/>
                <w:sz w:val="24"/>
                <w:szCs w:val="24"/>
                <w:shd w:val="clear" w:color="auto" w:fill="FFFFFF"/>
              </w:rPr>
              <w:drawing>
                <wp:inline distT="0" distB="0" distL="0" distR="0" wp14:anchorId="6F04112E" wp14:editId="0A13FB10">
                  <wp:extent cx="1988820" cy="1988820"/>
                  <wp:effectExtent l="0" t="0" r="0" b="0"/>
                  <wp:docPr id="748892555"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92555" name="Graphic 748892555"/>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1988820" cy="1988820"/>
                          </a:xfrm>
                          <a:prstGeom prst="rect">
                            <a:avLst/>
                          </a:prstGeom>
                        </pic:spPr>
                      </pic:pic>
                    </a:graphicData>
                  </a:graphic>
                </wp:inline>
              </w:drawing>
            </w:r>
          </w:p>
        </w:tc>
        <w:tc>
          <w:tcPr>
            <w:tcW w:w="1530" w:type="dxa"/>
            <w:vAlign w:val="center"/>
          </w:tcPr>
          <w:p w14:paraId="6A6EB332"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color w:val="192027"/>
                <w:sz w:val="24"/>
                <w:szCs w:val="24"/>
                <w:shd w:val="clear" w:color="auto" w:fill="FFFFFF"/>
              </w:rPr>
              <w:t>Hesperidin</w:t>
            </w:r>
          </w:p>
        </w:tc>
        <w:tc>
          <w:tcPr>
            <w:tcW w:w="1134" w:type="dxa"/>
            <w:vAlign w:val="center"/>
          </w:tcPr>
          <w:p w14:paraId="33DD6812"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-10.964</w:t>
            </w:r>
          </w:p>
        </w:tc>
        <w:tc>
          <w:tcPr>
            <w:tcW w:w="1401" w:type="dxa"/>
            <w:vAlign w:val="center"/>
          </w:tcPr>
          <w:p w14:paraId="4FEE4B63"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-32.94</w:t>
            </w:r>
          </w:p>
        </w:tc>
      </w:tr>
      <w:tr w:rsidR="00CC3AFC" w:rsidRPr="00DE7DD1" w14:paraId="4FDCA957" w14:textId="77777777" w:rsidTr="00A80E17">
        <w:tc>
          <w:tcPr>
            <w:tcW w:w="867" w:type="dxa"/>
            <w:vAlign w:val="center"/>
          </w:tcPr>
          <w:p w14:paraId="349DC728"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11</w:t>
            </w:r>
          </w:p>
        </w:tc>
        <w:tc>
          <w:tcPr>
            <w:tcW w:w="1793" w:type="dxa"/>
            <w:vAlign w:val="center"/>
          </w:tcPr>
          <w:p w14:paraId="23EE112A"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DB01362</w:t>
            </w:r>
          </w:p>
        </w:tc>
        <w:tc>
          <w:tcPr>
            <w:tcW w:w="3289" w:type="dxa"/>
            <w:vAlign w:val="center"/>
          </w:tcPr>
          <w:p w14:paraId="7F15449B"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noProof/>
                <w:sz w:val="24"/>
                <w:szCs w:val="24"/>
                <w:shd w:val="clear" w:color="auto" w:fill="FFFFFF"/>
              </w:rPr>
              <w:drawing>
                <wp:inline distT="0" distB="0" distL="0" distR="0" wp14:anchorId="3B935746" wp14:editId="1E87F6B1">
                  <wp:extent cx="1783080" cy="1783080"/>
                  <wp:effectExtent l="0" t="0" r="0" b="0"/>
                  <wp:docPr id="1167270957"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70957" name="Graphic 1167270957"/>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783080" cy="1783080"/>
                          </a:xfrm>
                          <a:prstGeom prst="rect">
                            <a:avLst/>
                          </a:prstGeom>
                        </pic:spPr>
                      </pic:pic>
                    </a:graphicData>
                  </a:graphic>
                </wp:inline>
              </w:drawing>
            </w:r>
          </w:p>
        </w:tc>
        <w:tc>
          <w:tcPr>
            <w:tcW w:w="1530" w:type="dxa"/>
            <w:vAlign w:val="center"/>
          </w:tcPr>
          <w:p w14:paraId="6DF5F208" w14:textId="77777777" w:rsidR="00CC3AFC" w:rsidRPr="00DE7DD1" w:rsidRDefault="00CC3AFC" w:rsidP="00CC3AFC">
            <w:pPr>
              <w:rPr>
                <w:rFonts w:ascii="Times New Roman" w:hAnsi="Times New Roman" w:cs="Times New Roman"/>
                <w:sz w:val="24"/>
                <w:szCs w:val="24"/>
                <w:shd w:val="clear" w:color="auto" w:fill="FFFFFF"/>
              </w:rPr>
            </w:pPr>
            <w:proofErr w:type="spellStart"/>
            <w:r w:rsidRPr="00DE7DD1">
              <w:rPr>
                <w:rFonts w:ascii="Times New Roman" w:hAnsi="Times New Roman" w:cs="Times New Roman"/>
                <w:color w:val="192027"/>
                <w:sz w:val="24"/>
                <w:szCs w:val="24"/>
                <w:shd w:val="clear" w:color="auto" w:fill="FFFFFF"/>
              </w:rPr>
              <w:t>Iohexol</w:t>
            </w:r>
            <w:proofErr w:type="spellEnd"/>
          </w:p>
        </w:tc>
        <w:tc>
          <w:tcPr>
            <w:tcW w:w="1134" w:type="dxa"/>
            <w:vAlign w:val="center"/>
          </w:tcPr>
          <w:p w14:paraId="0F530356"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-10.655</w:t>
            </w:r>
          </w:p>
        </w:tc>
        <w:tc>
          <w:tcPr>
            <w:tcW w:w="1401" w:type="dxa"/>
            <w:vAlign w:val="center"/>
          </w:tcPr>
          <w:p w14:paraId="7EB3B967"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-30.31</w:t>
            </w:r>
          </w:p>
        </w:tc>
      </w:tr>
      <w:tr w:rsidR="00CC3AFC" w:rsidRPr="00DE7DD1" w14:paraId="52944C2B" w14:textId="77777777" w:rsidTr="00A80E17">
        <w:tc>
          <w:tcPr>
            <w:tcW w:w="867" w:type="dxa"/>
            <w:vAlign w:val="center"/>
          </w:tcPr>
          <w:p w14:paraId="5F59516F"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12</w:t>
            </w:r>
          </w:p>
        </w:tc>
        <w:tc>
          <w:tcPr>
            <w:tcW w:w="1793" w:type="dxa"/>
            <w:vAlign w:val="center"/>
          </w:tcPr>
          <w:p w14:paraId="0095FF92"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DB08947</w:t>
            </w:r>
          </w:p>
        </w:tc>
        <w:tc>
          <w:tcPr>
            <w:tcW w:w="3289" w:type="dxa"/>
            <w:vAlign w:val="center"/>
          </w:tcPr>
          <w:p w14:paraId="157A3B44"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noProof/>
                <w:sz w:val="24"/>
                <w:szCs w:val="24"/>
                <w:shd w:val="clear" w:color="auto" w:fill="FFFFFF"/>
              </w:rPr>
              <w:drawing>
                <wp:inline distT="0" distB="0" distL="0" distR="0" wp14:anchorId="610FAB1B" wp14:editId="31241D9A">
                  <wp:extent cx="1805940" cy="1805940"/>
                  <wp:effectExtent l="0" t="0" r="0" b="0"/>
                  <wp:docPr id="347231069"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31069" name="Graphic 347231069"/>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1805940" cy="1805940"/>
                          </a:xfrm>
                          <a:prstGeom prst="rect">
                            <a:avLst/>
                          </a:prstGeom>
                        </pic:spPr>
                      </pic:pic>
                    </a:graphicData>
                  </a:graphic>
                </wp:inline>
              </w:drawing>
            </w:r>
          </w:p>
        </w:tc>
        <w:tc>
          <w:tcPr>
            <w:tcW w:w="1530" w:type="dxa"/>
            <w:vAlign w:val="center"/>
          </w:tcPr>
          <w:p w14:paraId="0D404E2A" w14:textId="77777777" w:rsidR="00CC3AFC" w:rsidRPr="00DE7DD1" w:rsidRDefault="00CC3AFC" w:rsidP="00CC3AFC">
            <w:pPr>
              <w:rPr>
                <w:rFonts w:ascii="Times New Roman" w:hAnsi="Times New Roman" w:cs="Times New Roman"/>
                <w:sz w:val="24"/>
                <w:szCs w:val="24"/>
                <w:shd w:val="clear" w:color="auto" w:fill="FFFFFF"/>
              </w:rPr>
            </w:pPr>
            <w:proofErr w:type="spellStart"/>
            <w:r w:rsidRPr="00DE7DD1">
              <w:rPr>
                <w:rFonts w:ascii="Times New Roman" w:hAnsi="Times New Roman" w:cs="Times New Roman"/>
                <w:color w:val="192027"/>
                <w:sz w:val="24"/>
                <w:szCs w:val="24"/>
                <w:shd w:val="clear" w:color="auto" w:fill="FFFFFF"/>
              </w:rPr>
              <w:t>Iopamidol</w:t>
            </w:r>
            <w:proofErr w:type="spellEnd"/>
          </w:p>
        </w:tc>
        <w:tc>
          <w:tcPr>
            <w:tcW w:w="1134" w:type="dxa"/>
            <w:vAlign w:val="center"/>
          </w:tcPr>
          <w:p w14:paraId="7703518C"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-10.513</w:t>
            </w:r>
          </w:p>
        </w:tc>
        <w:tc>
          <w:tcPr>
            <w:tcW w:w="1401" w:type="dxa"/>
            <w:vAlign w:val="center"/>
          </w:tcPr>
          <w:p w14:paraId="555C5777"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-27.09</w:t>
            </w:r>
          </w:p>
        </w:tc>
      </w:tr>
      <w:tr w:rsidR="00CC3AFC" w:rsidRPr="00DE7DD1" w14:paraId="03ACB8BC" w14:textId="77777777" w:rsidTr="00A80E17">
        <w:tc>
          <w:tcPr>
            <w:tcW w:w="867" w:type="dxa"/>
            <w:vAlign w:val="center"/>
          </w:tcPr>
          <w:p w14:paraId="1E3AE298"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lastRenderedPageBreak/>
              <w:t>13</w:t>
            </w:r>
          </w:p>
        </w:tc>
        <w:tc>
          <w:tcPr>
            <w:tcW w:w="1793" w:type="dxa"/>
            <w:vAlign w:val="center"/>
          </w:tcPr>
          <w:p w14:paraId="541393F2"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DB00642</w:t>
            </w:r>
          </w:p>
        </w:tc>
        <w:tc>
          <w:tcPr>
            <w:tcW w:w="3289" w:type="dxa"/>
            <w:vAlign w:val="center"/>
          </w:tcPr>
          <w:p w14:paraId="0E1F83A2"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noProof/>
                <w:sz w:val="24"/>
                <w:szCs w:val="24"/>
                <w:shd w:val="clear" w:color="auto" w:fill="FFFFFF"/>
              </w:rPr>
              <w:drawing>
                <wp:inline distT="0" distB="0" distL="0" distR="0" wp14:anchorId="51905AE9" wp14:editId="29FC7ECD">
                  <wp:extent cx="1973580" cy="1973580"/>
                  <wp:effectExtent l="0" t="0" r="0" b="0"/>
                  <wp:docPr id="915900980"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00980" name="Graphic 915900980"/>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973580" cy="1973580"/>
                          </a:xfrm>
                          <a:prstGeom prst="rect">
                            <a:avLst/>
                          </a:prstGeom>
                        </pic:spPr>
                      </pic:pic>
                    </a:graphicData>
                  </a:graphic>
                </wp:inline>
              </w:drawing>
            </w:r>
          </w:p>
        </w:tc>
        <w:tc>
          <w:tcPr>
            <w:tcW w:w="1530" w:type="dxa"/>
            <w:vAlign w:val="center"/>
          </w:tcPr>
          <w:p w14:paraId="6A0993B9"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color w:val="192027"/>
                <w:sz w:val="24"/>
                <w:szCs w:val="24"/>
                <w:shd w:val="clear" w:color="auto" w:fill="FFFFFF"/>
              </w:rPr>
              <w:t>Pemetrexed</w:t>
            </w:r>
          </w:p>
        </w:tc>
        <w:tc>
          <w:tcPr>
            <w:tcW w:w="1134" w:type="dxa"/>
            <w:vAlign w:val="center"/>
          </w:tcPr>
          <w:p w14:paraId="0C75110D"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-10.461</w:t>
            </w:r>
          </w:p>
        </w:tc>
        <w:tc>
          <w:tcPr>
            <w:tcW w:w="1401" w:type="dxa"/>
            <w:vAlign w:val="center"/>
          </w:tcPr>
          <w:p w14:paraId="021BE855"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-25.83</w:t>
            </w:r>
          </w:p>
        </w:tc>
      </w:tr>
      <w:tr w:rsidR="00CC3AFC" w:rsidRPr="00DE7DD1" w14:paraId="77DD796B" w14:textId="77777777" w:rsidTr="00A80E17">
        <w:tc>
          <w:tcPr>
            <w:tcW w:w="867" w:type="dxa"/>
            <w:vAlign w:val="center"/>
          </w:tcPr>
          <w:p w14:paraId="1437AC17"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14</w:t>
            </w:r>
          </w:p>
        </w:tc>
        <w:tc>
          <w:tcPr>
            <w:tcW w:w="1793" w:type="dxa"/>
            <w:vAlign w:val="center"/>
          </w:tcPr>
          <w:p w14:paraId="36D1A3C5"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DB01204</w:t>
            </w:r>
          </w:p>
        </w:tc>
        <w:tc>
          <w:tcPr>
            <w:tcW w:w="3289" w:type="dxa"/>
            <w:vAlign w:val="center"/>
          </w:tcPr>
          <w:p w14:paraId="23849AB7"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noProof/>
                <w:sz w:val="24"/>
                <w:szCs w:val="24"/>
                <w:shd w:val="clear" w:color="auto" w:fill="FFFFFF"/>
              </w:rPr>
              <w:drawing>
                <wp:inline distT="0" distB="0" distL="0" distR="0" wp14:anchorId="5699565D" wp14:editId="53930A19">
                  <wp:extent cx="1912620" cy="1912620"/>
                  <wp:effectExtent l="0" t="0" r="0" b="0"/>
                  <wp:docPr id="1592898829"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98829" name="Graphic 1592898829"/>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1912620" cy="1912620"/>
                          </a:xfrm>
                          <a:prstGeom prst="rect">
                            <a:avLst/>
                          </a:prstGeom>
                        </pic:spPr>
                      </pic:pic>
                    </a:graphicData>
                  </a:graphic>
                </wp:inline>
              </w:drawing>
            </w:r>
          </w:p>
        </w:tc>
        <w:tc>
          <w:tcPr>
            <w:tcW w:w="1530" w:type="dxa"/>
            <w:vAlign w:val="center"/>
          </w:tcPr>
          <w:p w14:paraId="31302E0E"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color w:val="192027"/>
                <w:sz w:val="24"/>
                <w:szCs w:val="24"/>
                <w:shd w:val="clear" w:color="auto" w:fill="FFFFFF"/>
              </w:rPr>
              <w:t>Mitoxantrone</w:t>
            </w:r>
          </w:p>
        </w:tc>
        <w:tc>
          <w:tcPr>
            <w:tcW w:w="1134" w:type="dxa"/>
            <w:vAlign w:val="center"/>
          </w:tcPr>
          <w:p w14:paraId="2063A52E"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-10.400</w:t>
            </w:r>
          </w:p>
        </w:tc>
        <w:tc>
          <w:tcPr>
            <w:tcW w:w="1401" w:type="dxa"/>
            <w:vAlign w:val="center"/>
          </w:tcPr>
          <w:p w14:paraId="29C4A43D"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-74.77</w:t>
            </w:r>
          </w:p>
        </w:tc>
      </w:tr>
      <w:tr w:rsidR="00CC3AFC" w:rsidRPr="00DE7DD1" w14:paraId="73E21E70" w14:textId="77777777" w:rsidTr="00A80E17">
        <w:tc>
          <w:tcPr>
            <w:tcW w:w="867" w:type="dxa"/>
            <w:vAlign w:val="center"/>
          </w:tcPr>
          <w:p w14:paraId="06880618"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15</w:t>
            </w:r>
          </w:p>
        </w:tc>
        <w:tc>
          <w:tcPr>
            <w:tcW w:w="1793" w:type="dxa"/>
            <w:vAlign w:val="center"/>
          </w:tcPr>
          <w:p w14:paraId="2B5E82E3"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DB00140</w:t>
            </w:r>
          </w:p>
        </w:tc>
        <w:tc>
          <w:tcPr>
            <w:tcW w:w="3289" w:type="dxa"/>
            <w:vAlign w:val="center"/>
          </w:tcPr>
          <w:p w14:paraId="63D012D5"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noProof/>
                <w:sz w:val="24"/>
                <w:szCs w:val="24"/>
                <w:shd w:val="clear" w:color="auto" w:fill="FFFFFF"/>
              </w:rPr>
              <w:drawing>
                <wp:inline distT="0" distB="0" distL="0" distR="0" wp14:anchorId="4AF73287" wp14:editId="085A4FE5">
                  <wp:extent cx="1866900" cy="1866900"/>
                  <wp:effectExtent l="0" t="0" r="0" b="0"/>
                  <wp:docPr id="438328561"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28561" name="Graphic 438328561"/>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1866900" cy="1866900"/>
                          </a:xfrm>
                          <a:prstGeom prst="rect">
                            <a:avLst/>
                          </a:prstGeom>
                        </pic:spPr>
                      </pic:pic>
                    </a:graphicData>
                  </a:graphic>
                </wp:inline>
              </w:drawing>
            </w:r>
          </w:p>
        </w:tc>
        <w:tc>
          <w:tcPr>
            <w:tcW w:w="1530" w:type="dxa"/>
            <w:vAlign w:val="center"/>
          </w:tcPr>
          <w:p w14:paraId="406F6373"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color w:val="192027"/>
                <w:sz w:val="24"/>
                <w:szCs w:val="24"/>
                <w:shd w:val="clear" w:color="auto" w:fill="FFFFFF"/>
              </w:rPr>
              <w:t>Riboflavin</w:t>
            </w:r>
          </w:p>
        </w:tc>
        <w:tc>
          <w:tcPr>
            <w:tcW w:w="1134" w:type="dxa"/>
            <w:vAlign w:val="center"/>
          </w:tcPr>
          <w:p w14:paraId="0C47061A"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-10.210</w:t>
            </w:r>
          </w:p>
        </w:tc>
        <w:tc>
          <w:tcPr>
            <w:tcW w:w="1401" w:type="dxa"/>
            <w:vAlign w:val="center"/>
          </w:tcPr>
          <w:p w14:paraId="1BC1C653"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-63.72</w:t>
            </w:r>
          </w:p>
        </w:tc>
      </w:tr>
      <w:tr w:rsidR="00CC3AFC" w:rsidRPr="00DE7DD1" w14:paraId="12917D44" w14:textId="77777777" w:rsidTr="00A80E17">
        <w:tc>
          <w:tcPr>
            <w:tcW w:w="867" w:type="dxa"/>
            <w:vAlign w:val="center"/>
          </w:tcPr>
          <w:p w14:paraId="44B6A90C"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16</w:t>
            </w:r>
          </w:p>
        </w:tc>
        <w:tc>
          <w:tcPr>
            <w:tcW w:w="1793" w:type="dxa"/>
            <w:vAlign w:val="center"/>
          </w:tcPr>
          <w:p w14:paraId="2E7FFCAA"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DB00890</w:t>
            </w:r>
          </w:p>
        </w:tc>
        <w:tc>
          <w:tcPr>
            <w:tcW w:w="3289" w:type="dxa"/>
            <w:vAlign w:val="center"/>
          </w:tcPr>
          <w:p w14:paraId="7F0CCE49"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noProof/>
                <w:sz w:val="24"/>
                <w:szCs w:val="24"/>
                <w:shd w:val="clear" w:color="auto" w:fill="FFFFFF"/>
              </w:rPr>
              <w:drawing>
                <wp:inline distT="0" distB="0" distL="0" distR="0" wp14:anchorId="0BB7B86C" wp14:editId="222AAB80">
                  <wp:extent cx="1783080" cy="1783080"/>
                  <wp:effectExtent l="0" t="0" r="0" b="0"/>
                  <wp:docPr id="887536690"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36690" name="Graphic 887536690"/>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1783080" cy="1783080"/>
                          </a:xfrm>
                          <a:prstGeom prst="rect">
                            <a:avLst/>
                          </a:prstGeom>
                        </pic:spPr>
                      </pic:pic>
                    </a:graphicData>
                  </a:graphic>
                </wp:inline>
              </w:drawing>
            </w:r>
          </w:p>
        </w:tc>
        <w:tc>
          <w:tcPr>
            <w:tcW w:w="1530" w:type="dxa"/>
            <w:vAlign w:val="center"/>
          </w:tcPr>
          <w:p w14:paraId="2952C021" w14:textId="77777777" w:rsidR="00CC3AFC" w:rsidRPr="00DE7DD1" w:rsidRDefault="00CC3AFC" w:rsidP="00CC3AFC">
            <w:pPr>
              <w:rPr>
                <w:rFonts w:ascii="Times New Roman" w:hAnsi="Times New Roman" w:cs="Times New Roman"/>
                <w:sz w:val="24"/>
                <w:szCs w:val="24"/>
                <w:shd w:val="clear" w:color="auto" w:fill="FFFFFF"/>
              </w:rPr>
            </w:pPr>
            <w:proofErr w:type="spellStart"/>
            <w:r w:rsidRPr="00DE7DD1">
              <w:rPr>
                <w:rFonts w:ascii="Times New Roman" w:hAnsi="Times New Roman" w:cs="Times New Roman"/>
                <w:color w:val="192027"/>
                <w:sz w:val="24"/>
                <w:szCs w:val="24"/>
                <w:shd w:val="clear" w:color="auto" w:fill="FFFFFF"/>
              </w:rPr>
              <w:t>Dienestrol</w:t>
            </w:r>
            <w:proofErr w:type="spellEnd"/>
          </w:p>
        </w:tc>
        <w:tc>
          <w:tcPr>
            <w:tcW w:w="1134" w:type="dxa"/>
            <w:vAlign w:val="center"/>
          </w:tcPr>
          <w:p w14:paraId="66A18455"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-10.144</w:t>
            </w:r>
          </w:p>
        </w:tc>
        <w:tc>
          <w:tcPr>
            <w:tcW w:w="1401" w:type="dxa"/>
            <w:vAlign w:val="center"/>
          </w:tcPr>
          <w:p w14:paraId="5D5EA29E"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-31.81</w:t>
            </w:r>
          </w:p>
        </w:tc>
      </w:tr>
      <w:tr w:rsidR="00CC3AFC" w:rsidRPr="00DE7DD1" w14:paraId="4FE952E4" w14:textId="77777777" w:rsidTr="00A80E17">
        <w:tc>
          <w:tcPr>
            <w:tcW w:w="867" w:type="dxa"/>
            <w:vAlign w:val="center"/>
          </w:tcPr>
          <w:p w14:paraId="727F4276"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lastRenderedPageBreak/>
              <w:t>17</w:t>
            </w:r>
          </w:p>
        </w:tc>
        <w:tc>
          <w:tcPr>
            <w:tcW w:w="1793" w:type="dxa"/>
            <w:vAlign w:val="center"/>
          </w:tcPr>
          <w:p w14:paraId="1725A1E1"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DB00929</w:t>
            </w:r>
          </w:p>
        </w:tc>
        <w:tc>
          <w:tcPr>
            <w:tcW w:w="3289" w:type="dxa"/>
            <w:vAlign w:val="center"/>
          </w:tcPr>
          <w:p w14:paraId="19BFF5B4"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noProof/>
                <w:sz w:val="24"/>
                <w:szCs w:val="24"/>
                <w:shd w:val="clear" w:color="auto" w:fill="FFFFFF"/>
              </w:rPr>
              <w:drawing>
                <wp:inline distT="0" distB="0" distL="0" distR="0" wp14:anchorId="5A02240A" wp14:editId="1F2D8BF8">
                  <wp:extent cx="1912620" cy="1912620"/>
                  <wp:effectExtent l="0" t="0" r="0" b="0"/>
                  <wp:docPr id="1001022421"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22421" name="Graphic 1001022421"/>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1912620" cy="1912620"/>
                          </a:xfrm>
                          <a:prstGeom prst="rect">
                            <a:avLst/>
                          </a:prstGeom>
                        </pic:spPr>
                      </pic:pic>
                    </a:graphicData>
                  </a:graphic>
                </wp:inline>
              </w:drawing>
            </w:r>
          </w:p>
        </w:tc>
        <w:tc>
          <w:tcPr>
            <w:tcW w:w="1530" w:type="dxa"/>
            <w:vAlign w:val="center"/>
          </w:tcPr>
          <w:p w14:paraId="7441C05F"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color w:val="192027"/>
                <w:sz w:val="24"/>
                <w:szCs w:val="24"/>
                <w:shd w:val="clear" w:color="auto" w:fill="FFFFFF"/>
              </w:rPr>
              <w:t>Misoprostol</w:t>
            </w:r>
          </w:p>
        </w:tc>
        <w:tc>
          <w:tcPr>
            <w:tcW w:w="1134" w:type="dxa"/>
            <w:vAlign w:val="center"/>
          </w:tcPr>
          <w:p w14:paraId="197DEF61"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-10.115</w:t>
            </w:r>
          </w:p>
        </w:tc>
        <w:tc>
          <w:tcPr>
            <w:tcW w:w="1401" w:type="dxa"/>
            <w:vAlign w:val="center"/>
          </w:tcPr>
          <w:p w14:paraId="0F552140"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-43.52</w:t>
            </w:r>
          </w:p>
        </w:tc>
      </w:tr>
      <w:tr w:rsidR="00CC3AFC" w:rsidRPr="00DE7DD1" w14:paraId="3C551B35" w14:textId="77777777" w:rsidTr="00A80E17">
        <w:tc>
          <w:tcPr>
            <w:tcW w:w="867" w:type="dxa"/>
            <w:vAlign w:val="center"/>
          </w:tcPr>
          <w:p w14:paraId="451DC8F9"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18</w:t>
            </w:r>
          </w:p>
        </w:tc>
        <w:tc>
          <w:tcPr>
            <w:tcW w:w="1793" w:type="dxa"/>
            <w:vAlign w:val="center"/>
          </w:tcPr>
          <w:p w14:paraId="22B3D1A0"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DB03247</w:t>
            </w:r>
          </w:p>
        </w:tc>
        <w:tc>
          <w:tcPr>
            <w:tcW w:w="3289" w:type="dxa"/>
            <w:vAlign w:val="center"/>
          </w:tcPr>
          <w:p w14:paraId="677DA071"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noProof/>
                <w:sz w:val="24"/>
                <w:szCs w:val="24"/>
                <w:shd w:val="clear" w:color="auto" w:fill="FFFFFF"/>
              </w:rPr>
              <w:drawing>
                <wp:inline distT="0" distB="0" distL="0" distR="0" wp14:anchorId="315F77FF" wp14:editId="368B2F61">
                  <wp:extent cx="1866900" cy="1866900"/>
                  <wp:effectExtent l="0" t="0" r="0" b="0"/>
                  <wp:docPr id="1631940364"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940364" name="Graphic 1631940364"/>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1866900" cy="1866900"/>
                          </a:xfrm>
                          <a:prstGeom prst="rect">
                            <a:avLst/>
                          </a:prstGeom>
                        </pic:spPr>
                      </pic:pic>
                    </a:graphicData>
                  </a:graphic>
                </wp:inline>
              </w:drawing>
            </w:r>
          </w:p>
        </w:tc>
        <w:tc>
          <w:tcPr>
            <w:tcW w:w="1530" w:type="dxa"/>
            <w:vAlign w:val="center"/>
          </w:tcPr>
          <w:p w14:paraId="59810D87"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rPr>
              <w:br/>
            </w:r>
            <w:r w:rsidRPr="00DE7DD1">
              <w:rPr>
                <w:rFonts w:ascii="Times New Roman" w:hAnsi="Times New Roman" w:cs="Times New Roman"/>
                <w:color w:val="192027"/>
                <w:sz w:val="24"/>
                <w:szCs w:val="24"/>
                <w:shd w:val="clear" w:color="auto" w:fill="FFFFFF"/>
              </w:rPr>
              <w:t>Flavin mononucleotide</w:t>
            </w:r>
          </w:p>
        </w:tc>
        <w:tc>
          <w:tcPr>
            <w:tcW w:w="1134" w:type="dxa"/>
            <w:vAlign w:val="center"/>
          </w:tcPr>
          <w:p w14:paraId="46F0E542"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-10.092</w:t>
            </w:r>
          </w:p>
        </w:tc>
        <w:tc>
          <w:tcPr>
            <w:tcW w:w="1401" w:type="dxa"/>
            <w:vAlign w:val="center"/>
          </w:tcPr>
          <w:p w14:paraId="2298006D"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-37.24</w:t>
            </w:r>
          </w:p>
        </w:tc>
      </w:tr>
      <w:tr w:rsidR="00CC3AFC" w:rsidRPr="00DE7DD1" w14:paraId="024EAA40" w14:textId="77777777" w:rsidTr="00A80E17">
        <w:tc>
          <w:tcPr>
            <w:tcW w:w="867" w:type="dxa"/>
            <w:vAlign w:val="center"/>
          </w:tcPr>
          <w:p w14:paraId="28019047"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19</w:t>
            </w:r>
          </w:p>
        </w:tc>
        <w:tc>
          <w:tcPr>
            <w:tcW w:w="1793" w:type="dxa"/>
            <w:vAlign w:val="center"/>
          </w:tcPr>
          <w:p w14:paraId="5F08CD55"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DB13956</w:t>
            </w:r>
          </w:p>
        </w:tc>
        <w:tc>
          <w:tcPr>
            <w:tcW w:w="3289" w:type="dxa"/>
            <w:vAlign w:val="center"/>
          </w:tcPr>
          <w:p w14:paraId="6FBA120A"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noProof/>
                <w:sz w:val="24"/>
                <w:szCs w:val="24"/>
                <w:shd w:val="clear" w:color="auto" w:fill="FFFFFF"/>
              </w:rPr>
              <w:drawing>
                <wp:inline distT="0" distB="0" distL="0" distR="0" wp14:anchorId="14A5697E" wp14:editId="28CCC4AA">
                  <wp:extent cx="1920240" cy="1920240"/>
                  <wp:effectExtent l="0" t="0" r="0" b="0"/>
                  <wp:docPr id="1777248660"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48660" name="Graphic 1777248660"/>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1920240" cy="1920240"/>
                          </a:xfrm>
                          <a:prstGeom prst="rect">
                            <a:avLst/>
                          </a:prstGeom>
                        </pic:spPr>
                      </pic:pic>
                    </a:graphicData>
                  </a:graphic>
                </wp:inline>
              </w:drawing>
            </w:r>
          </w:p>
        </w:tc>
        <w:tc>
          <w:tcPr>
            <w:tcW w:w="1530" w:type="dxa"/>
            <w:vAlign w:val="center"/>
          </w:tcPr>
          <w:p w14:paraId="5052F381"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rPr>
              <w:br/>
            </w:r>
            <w:proofErr w:type="spellStart"/>
            <w:r w:rsidRPr="00DE7DD1">
              <w:rPr>
                <w:rFonts w:ascii="Times New Roman" w:hAnsi="Times New Roman" w:cs="Times New Roman"/>
                <w:color w:val="192027"/>
                <w:sz w:val="24"/>
                <w:szCs w:val="24"/>
                <w:shd w:val="clear" w:color="auto" w:fill="FFFFFF"/>
              </w:rPr>
              <w:t>Estradiol</w:t>
            </w:r>
            <w:proofErr w:type="spellEnd"/>
            <w:r w:rsidRPr="00DE7DD1">
              <w:rPr>
                <w:rFonts w:ascii="Times New Roman" w:hAnsi="Times New Roman" w:cs="Times New Roman"/>
                <w:color w:val="192027"/>
                <w:sz w:val="24"/>
                <w:szCs w:val="24"/>
                <w:shd w:val="clear" w:color="auto" w:fill="FFFFFF"/>
              </w:rPr>
              <w:t xml:space="preserve"> valerate</w:t>
            </w:r>
          </w:p>
        </w:tc>
        <w:tc>
          <w:tcPr>
            <w:tcW w:w="1134" w:type="dxa"/>
            <w:vAlign w:val="center"/>
          </w:tcPr>
          <w:p w14:paraId="19548F08"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-10.077</w:t>
            </w:r>
          </w:p>
        </w:tc>
        <w:tc>
          <w:tcPr>
            <w:tcW w:w="1401" w:type="dxa"/>
            <w:vAlign w:val="center"/>
          </w:tcPr>
          <w:p w14:paraId="5BFFE059"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-38.56</w:t>
            </w:r>
          </w:p>
        </w:tc>
      </w:tr>
      <w:tr w:rsidR="00CC3AFC" w:rsidRPr="00DE7DD1" w14:paraId="6A5D3CBD" w14:textId="77777777" w:rsidTr="00A80E17">
        <w:tc>
          <w:tcPr>
            <w:tcW w:w="867" w:type="dxa"/>
            <w:vAlign w:val="center"/>
          </w:tcPr>
          <w:p w14:paraId="1EE60CA7"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20</w:t>
            </w:r>
          </w:p>
        </w:tc>
        <w:tc>
          <w:tcPr>
            <w:tcW w:w="1793" w:type="dxa"/>
            <w:vAlign w:val="center"/>
          </w:tcPr>
          <w:p w14:paraId="7A802D5F"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DB09026</w:t>
            </w:r>
          </w:p>
        </w:tc>
        <w:tc>
          <w:tcPr>
            <w:tcW w:w="3289" w:type="dxa"/>
            <w:vAlign w:val="center"/>
          </w:tcPr>
          <w:p w14:paraId="22598A07"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noProof/>
                <w:sz w:val="24"/>
                <w:szCs w:val="24"/>
                <w:shd w:val="clear" w:color="auto" w:fill="FFFFFF"/>
              </w:rPr>
              <w:drawing>
                <wp:inline distT="0" distB="0" distL="0" distR="0" wp14:anchorId="52A188F2" wp14:editId="1A0F87EE">
                  <wp:extent cx="2099733" cy="2099733"/>
                  <wp:effectExtent l="0" t="0" r="0" b="0"/>
                  <wp:docPr id="64363078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30780" name="Graphic 643630780"/>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2102151" cy="2102151"/>
                          </a:xfrm>
                          <a:prstGeom prst="rect">
                            <a:avLst/>
                          </a:prstGeom>
                        </pic:spPr>
                      </pic:pic>
                    </a:graphicData>
                  </a:graphic>
                </wp:inline>
              </w:drawing>
            </w:r>
          </w:p>
        </w:tc>
        <w:tc>
          <w:tcPr>
            <w:tcW w:w="1530" w:type="dxa"/>
            <w:vAlign w:val="center"/>
          </w:tcPr>
          <w:p w14:paraId="6010F367" w14:textId="77777777" w:rsidR="00CC3AFC" w:rsidRPr="00DE7DD1" w:rsidRDefault="00CC3AFC" w:rsidP="00CC3AFC">
            <w:pPr>
              <w:rPr>
                <w:rFonts w:ascii="Times New Roman" w:hAnsi="Times New Roman" w:cs="Times New Roman"/>
                <w:sz w:val="24"/>
                <w:szCs w:val="24"/>
                <w:shd w:val="clear" w:color="auto" w:fill="FFFFFF"/>
              </w:rPr>
            </w:pPr>
            <w:proofErr w:type="spellStart"/>
            <w:r w:rsidRPr="00DE7DD1">
              <w:rPr>
                <w:rFonts w:ascii="Times New Roman" w:hAnsi="Times New Roman" w:cs="Times New Roman"/>
                <w:color w:val="192027"/>
                <w:sz w:val="24"/>
                <w:szCs w:val="24"/>
                <w:shd w:val="clear" w:color="auto" w:fill="FFFFFF"/>
              </w:rPr>
              <w:t>Aliskiren</w:t>
            </w:r>
            <w:proofErr w:type="spellEnd"/>
          </w:p>
        </w:tc>
        <w:tc>
          <w:tcPr>
            <w:tcW w:w="1134" w:type="dxa"/>
            <w:vAlign w:val="center"/>
          </w:tcPr>
          <w:p w14:paraId="05568D7D"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-9.99 9</w:t>
            </w:r>
          </w:p>
        </w:tc>
        <w:tc>
          <w:tcPr>
            <w:tcW w:w="1401" w:type="dxa"/>
            <w:vAlign w:val="center"/>
          </w:tcPr>
          <w:p w14:paraId="647EAA6E"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-44.67</w:t>
            </w:r>
          </w:p>
        </w:tc>
      </w:tr>
      <w:tr w:rsidR="00CC3AFC" w:rsidRPr="00DE7DD1" w14:paraId="169B6751" w14:textId="77777777" w:rsidTr="00A80E17">
        <w:tc>
          <w:tcPr>
            <w:tcW w:w="867" w:type="dxa"/>
            <w:vAlign w:val="center"/>
          </w:tcPr>
          <w:p w14:paraId="15F00564"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lastRenderedPageBreak/>
              <w:t>21</w:t>
            </w:r>
          </w:p>
        </w:tc>
        <w:tc>
          <w:tcPr>
            <w:tcW w:w="1793" w:type="dxa"/>
            <w:vAlign w:val="center"/>
          </w:tcPr>
          <w:p w14:paraId="340B81EE" w14:textId="37CC3AB5"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Co-</w:t>
            </w:r>
            <w:r w:rsidR="000C1B65" w:rsidRPr="00DE7DD1">
              <w:rPr>
                <w:rFonts w:ascii="Times New Roman" w:hAnsi="Times New Roman" w:cs="Times New Roman"/>
                <w:sz w:val="24"/>
                <w:szCs w:val="24"/>
                <w:shd w:val="clear" w:color="auto" w:fill="FFFFFF"/>
              </w:rPr>
              <w:t xml:space="preserve">crystal </w:t>
            </w:r>
            <w:r w:rsidRPr="00DE7DD1">
              <w:rPr>
                <w:rFonts w:ascii="Times New Roman" w:hAnsi="Times New Roman" w:cs="Times New Roman"/>
                <w:sz w:val="24"/>
                <w:szCs w:val="24"/>
                <w:shd w:val="clear" w:color="auto" w:fill="FFFFFF"/>
              </w:rPr>
              <w:t>ligand</w:t>
            </w:r>
          </w:p>
        </w:tc>
        <w:tc>
          <w:tcPr>
            <w:tcW w:w="3289" w:type="dxa"/>
            <w:vAlign w:val="center"/>
          </w:tcPr>
          <w:p w14:paraId="38844E92"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noProof/>
                <w:sz w:val="24"/>
                <w:szCs w:val="24"/>
                <w:shd w:val="clear" w:color="auto" w:fill="FFFFFF"/>
              </w:rPr>
              <w:drawing>
                <wp:inline distT="0" distB="0" distL="0" distR="0" wp14:anchorId="60DE6B08" wp14:editId="4FBD0D3D">
                  <wp:extent cx="1692910" cy="1521460"/>
                  <wp:effectExtent l="0" t="0" r="2540" b="2540"/>
                  <wp:docPr id="945204318"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04318" name="Graphic 945204318"/>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1695313" cy="1523620"/>
                          </a:xfrm>
                          <a:prstGeom prst="rect">
                            <a:avLst/>
                          </a:prstGeom>
                        </pic:spPr>
                      </pic:pic>
                    </a:graphicData>
                  </a:graphic>
                </wp:inline>
              </w:drawing>
            </w:r>
          </w:p>
        </w:tc>
        <w:tc>
          <w:tcPr>
            <w:tcW w:w="1530" w:type="dxa"/>
            <w:vAlign w:val="center"/>
          </w:tcPr>
          <w:p w14:paraId="46C6F8FA" w14:textId="77777777" w:rsidR="00CC3AFC" w:rsidRPr="00DE7DD1" w:rsidRDefault="00CC3AFC" w:rsidP="00CC3AFC">
            <w:pPr>
              <w:rPr>
                <w:rFonts w:ascii="Times New Roman" w:hAnsi="Times New Roman" w:cs="Times New Roman"/>
                <w:b/>
                <w:bCs/>
                <w:sz w:val="24"/>
                <w:szCs w:val="24"/>
                <w:shd w:val="clear" w:color="auto" w:fill="FFFFFF"/>
              </w:rPr>
            </w:pPr>
            <w:r w:rsidRPr="00DE7DD1">
              <w:rPr>
                <w:rStyle w:val="Strong"/>
                <w:rFonts w:ascii="Times New Roman" w:hAnsi="Times New Roman" w:cs="Times New Roman"/>
                <w:b w:val="0"/>
                <w:bCs w:val="0"/>
                <w:color w:val="333333"/>
                <w:sz w:val="24"/>
                <w:szCs w:val="24"/>
                <w:shd w:val="clear" w:color="auto" w:fill="FFFFFF"/>
              </w:rPr>
              <w:t>3-(4-Morpholin-4-ylpyrido[3',2':4,</w:t>
            </w:r>
            <w:proofErr w:type="gramStart"/>
            <w:r w:rsidRPr="00DE7DD1">
              <w:rPr>
                <w:rStyle w:val="Strong"/>
                <w:rFonts w:ascii="Times New Roman" w:hAnsi="Times New Roman" w:cs="Times New Roman"/>
                <w:b w:val="0"/>
                <w:bCs w:val="0"/>
                <w:color w:val="333333"/>
                <w:sz w:val="24"/>
                <w:szCs w:val="24"/>
                <w:shd w:val="clear" w:color="auto" w:fill="FFFFFF"/>
              </w:rPr>
              <w:t>5]Furo</w:t>
            </w:r>
            <w:proofErr w:type="gramEnd"/>
            <w:r w:rsidRPr="00DE7DD1">
              <w:rPr>
                <w:rStyle w:val="Strong"/>
                <w:rFonts w:ascii="Times New Roman" w:hAnsi="Times New Roman" w:cs="Times New Roman"/>
                <w:b w:val="0"/>
                <w:bCs w:val="0"/>
                <w:color w:val="333333"/>
                <w:sz w:val="24"/>
                <w:szCs w:val="24"/>
                <w:shd w:val="clear" w:color="auto" w:fill="FFFFFF"/>
              </w:rPr>
              <w:t>[3,2-D]Pyrimidin-2-yl)Phenol</w:t>
            </w:r>
          </w:p>
        </w:tc>
        <w:tc>
          <w:tcPr>
            <w:tcW w:w="1134" w:type="dxa"/>
            <w:vAlign w:val="center"/>
          </w:tcPr>
          <w:p w14:paraId="5A4A62AA"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-9.87</w:t>
            </w:r>
          </w:p>
        </w:tc>
        <w:tc>
          <w:tcPr>
            <w:tcW w:w="1401" w:type="dxa"/>
            <w:vAlign w:val="center"/>
          </w:tcPr>
          <w:p w14:paraId="72B7F769" w14:textId="77777777" w:rsidR="00CC3AFC" w:rsidRPr="00DE7DD1" w:rsidRDefault="00CC3AFC" w:rsidP="00CC3AFC">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-50.29</w:t>
            </w:r>
          </w:p>
        </w:tc>
      </w:tr>
    </w:tbl>
    <w:p w14:paraId="51D23B71" w14:textId="77777777" w:rsidR="00D67D71" w:rsidRPr="00DE7DD1" w:rsidRDefault="00D67D71" w:rsidP="00D67D71">
      <w:pPr>
        <w:tabs>
          <w:tab w:val="left" w:pos="7627"/>
        </w:tabs>
        <w:jc w:val="cente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Table 4: Top 3 selected compound</w:t>
      </w:r>
    </w:p>
    <w:tbl>
      <w:tblPr>
        <w:tblStyle w:val="TableGrid"/>
        <w:tblW w:w="7933" w:type="dxa"/>
        <w:jc w:val="center"/>
        <w:tblLook w:val="04A0" w:firstRow="1" w:lastRow="0" w:firstColumn="1" w:lastColumn="0" w:noHBand="0" w:noVBand="1"/>
      </w:tblPr>
      <w:tblGrid>
        <w:gridCol w:w="804"/>
        <w:gridCol w:w="1644"/>
        <w:gridCol w:w="3027"/>
        <w:gridCol w:w="1188"/>
        <w:gridCol w:w="1270"/>
      </w:tblGrid>
      <w:tr w:rsidR="00D67D71" w:rsidRPr="00DE7DD1" w14:paraId="56D6E2CA" w14:textId="77777777" w:rsidTr="00A80E17">
        <w:trPr>
          <w:trHeight w:val="1137"/>
          <w:jc w:val="center"/>
        </w:trPr>
        <w:tc>
          <w:tcPr>
            <w:tcW w:w="917" w:type="dxa"/>
            <w:vAlign w:val="center"/>
          </w:tcPr>
          <w:p w14:paraId="093F4023" w14:textId="77777777" w:rsidR="00D67D71" w:rsidRPr="00DE7DD1" w:rsidRDefault="00D67D71" w:rsidP="00A80E17">
            <w:pPr>
              <w:jc w:val="cente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Sr.no</w:t>
            </w:r>
          </w:p>
        </w:tc>
        <w:tc>
          <w:tcPr>
            <w:tcW w:w="2063" w:type="dxa"/>
            <w:vAlign w:val="center"/>
          </w:tcPr>
          <w:p w14:paraId="5A8C2946" w14:textId="77777777" w:rsidR="00D67D71" w:rsidRPr="00DE7DD1" w:rsidRDefault="00D67D71" w:rsidP="00A80E17">
            <w:pPr>
              <w:jc w:val="cente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Databank id of the compounds</w:t>
            </w:r>
          </w:p>
        </w:tc>
        <w:tc>
          <w:tcPr>
            <w:tcW w:w="3250" w:type="dxa"/>
            <w:vAlign w:val="center"/>
          </w:tcPr>
          <w:p w14:paraId="4E1842DD" w14:textId="77777777" w:rsidR="00D67D71" w:rsidRPr="00DE7DD1" w:rsidRDefault="00D67D71" w:rsidP="00A80E17">
            <w:pPr>
              <w:jc w:val="cente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Name of the compound</w:t>
            </w:r>
          </w:p>
        </w:tc>
        <w:tc>
          <w:tcPr>
            <w:tcW w:w="1376" w:type="dxa"/>
            <w:vAlign w:val="center"/>
          </w:tcPr>
          <w:p w14:paraId="13C9E95C" w14:textId="23DB464B" w:rsidR="00D67D71" w:rsidRPr="00DE7DD1" w:rsidRDefault="00D67D71" w:rsidP="00A80E17">
            <w:pPr>
              <w:jc w:val="cente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 xml:space="preserve">Docking score </w:t>
            </w:r>
          </w:p>
        </w:tc>
        <w:tc>
          <w:tcPr>
            <w:tcW w:w="327" w:type="dxa"/>
            <w:vAlign w:val="center"/>
          </w:tcPr>
          <w:p w14:paraId="440A366E" w14:textId="79B01654" w:rsidR="00D67D71" w:rsidRPr="00DE7DD1" w:rsidRDefault="00D67D71" w:rsidP="00A80E17">
            <w:pPr>
              <w:jc w:val="cente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 xml:space="preserve">MMGBSA </w:t>
            </w:r>
            <w:proofErr w:type="spellStart"/>
            <w:r w:rsidRPr="00DE7DD1">
              <w:rPr>
                <w:rFonts w:ascii="Times New Roman" w:hAnsi="Times New Roman" w:cs="Times New Roman"/>
                <w:sz w:val="24"/>
                <w:szCs w:val="24"/>
                <w:shd w:val="clear" w:color="auto" w:fill="FFFFFF"/>
              </w:rPr>
              <w:t>DGbind</w:t>
            </w:r>
            <w:proofErr w:type="spellEnd"/>
            <w:r w:rsidRPr="00DE7DD1">
              <w:rPr>
                <w:rFonts w:ascii="Times New Roman" w:hAnsi="Times New Roman" w:cs="Times New Roman"/>
                <w:sz w:val="24"/>
                <w:szCs w:val="24"/>
                <w:shd w:val="clear" w:color="auto" w:fill="FFFFFF"/>
              </w:rPr>
              <w:t xml:space="preserve"> </w:t>
            </w:r>
          </w:p>
        </w:tc>
      </w:tr>
      <w:tr w:rsidR="00D67D71" w:rsidRPr="00DE7DD1" w14:paraId="2F020434" w14:textId="77777777" w:rsidTr="00A80E17">
        <w:trPr>
          <w:trHeight w:val="715"/>
          <w:jc w:val="center"/>
        </w:trPr>
        <w:tc>
          <w:tcPr>
            <w:tcW w:w="917" w:type="dxa"/>
          </w:tcPr>
          <w:p w14:paraId="0CC74E81" w14:textId="77777777" w:rsidR="00D67D71" w:rsidRPr="00DE7DD1" w:rsidRDefault="00D67D71" w:rsidP="00A80E17">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1</w:t>
            </w:r>
          </w:p>
        </w:tc>
        <w:tc>
          <w:tcPr>
            <w:tcW w:w="2063" w:type="dxa"/>
          </w:tcPr>
          <w:p w14:paraId="551B6CA6" w14:textId="77777777" w:rsidR="00D67D71" w:rsidRPr="00DE7DD1" w:rsidRDefault="00D67D71" w:rsidP="00A80E17">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DB01698</w:t>
            </w:r>
          </w:p>
        </w:tc>
        <w:tc>
          <w:tcPr>
            <w:tcW w:w="3250" w:type="dxa"/>
          </w:tcPr>
          <w:p w14:paraId="18240894" w14:textId="77777777" w:rsidR="00D67D71" w:rsidRPr="00DE7DD1" w:rsidRDefault="00D67D71" w:rsidP="00A80E17">
            <w:pPr>
              <w:rPr>
                <w:rFonts w:ascii="Times New Roman" w:hAnsi="Times New Roman" w:cs="Times New Roman"/>
                <w:sz w:val="24"/>
                <w:szCs w:val="24"/>
                <w:shd w:val="clear" w:color="auto" w:fill="FFFFFF"/>
              </w:rPr>
            </w:pPr>
            <w:r w:rsidRPr="00DE7DD1">
              <w:rPr>
                <w:rFonts w:ascii="Times New Roman" w:hAnsi="Times New Roman" w:cs="Times New Roman"/>
                <w:sz w:val="24"/>
                <w:szCs w:val="24"/>
              </w:rPr>
              <w:br/>
            </w:r>
            <w:proofErr w:type="spellStart"/>
            <w:r w:rsidRPr="00DE7DD1">
              <w:rPr>
                <w:rFonts w:ascii="Times New Roman" w:hAnsi="Times New Roman" w:cs="Times New Roman"/>
                <w:color w:val="192027"/>
                <w:sz w:val="24"/>
                <w:szCs w:val="24"/>
                <w:shd w:val="clear" w:color="auto" w:fill="FFFFFF"/>
              </w:rPr>
              <w:t>Rutin</w:t>
            </w:r>
            <w:proofErr w:type="spellEnd"/>
          </w:p>
        </w:tc>
        <w:tc>
          <w:tcPr>
            <w:tcW w:w="1376" w:type="dxa"/>
          </w:tcPr>
          <w:p w14:paraId="3969DB4D" w14:textId="77777777" w:rsidR="00D67D71" w:rsidRPr="00DE7DD1" w:rsidRDefault="00D67D71" w:rsidP="00A80E17">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 xml:space="preserve"> -13.575</w:t>
            </w:r>
          </w:p>
        </w:tc>
        <w:tc>
          <w:tcPr>
            <w:tcW w:w="327" w:type="dxa"/>
          </w:tcPr>
          <w:p w14:paraId="2D0EE207" w14:textId="77777777" w:rsidR="00D67D71" w:rsidRPr="00DE7DD1" w:rsidRDefault="00D67D71" w:rsidP="00A80E17">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-75.98</w:t>
            </w:r>
          </w:p>
        </w:tc>
      </w:tr>
      <w:tr w:rsidR="00D67D71" w:rsidRPr="00DE7DD1" w14:paraId="3360F9B2" w14:textId="77777777" w:rsidTr="00A80E17">
        <w:trPr>
          <w:trHeight w:val="494"/>
          <w:jc w:val="center"/>
        </w:trPr>
        <w:tc>
          <w:tcPr>
            <w:tcW w:w="917" w:type="dxa"/>
          </w:tcPr>
          <w:p w14:paraId="7B681AAD" w14:textId="77777777" w:rsidR="00D67D71" w:rsidRPr="00DE7DD1" w:rsidRDefault="00D67D71" w:rsidP="00A80E17">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2</w:t>
            </w:r>
          </w:p>
        </w:tc>
        <w:tc>
          <w:tcPr>
            <w:tcW w:w="2063" w:type="dxa"/>
          </w:tcPr>
          <w:p w14:paraId="63D44C3E" w14:textId="77777777" w:rsidR="00D67D71" w:rsidRPr="00DE7DD1" w:rsidRDefault="00D67D71" w:rsidP="00A80E17">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DB03147</w:t>
            </w:r>
          </w:p>
        </w:tc>
        <w:tc>
          <w:tcPr>
            <w:tcW w:w="3250" w:type="dxa"/>
          </w:tcPr>
          <w:p w14:paraId="627DC7DA" w14:textId="77777777" w:rsidR="00D67D71" w:rsidRPr="00DE7DD1" w:rsidRDefault="00D67D71" w:rsidP="00A80E17">
            <w:pPr>
              <w:rPr>
                <w:rFonts w:ascii="Times New Roman" w:hAnsi="Times New Roman" w:cs="Times New Roman"/>
                <w:sz w:val="24"/>
                <w:szCs w:val="24"/>
                <w:shd w:val="clear" w:color="auto" w:fill="FFFFFF"/>
              </w:rPr>
            </w:pPr>
            <w:r w:rsidRPr="00DE7DD1">
              <w:rPr>
                <w:rFonts w:ascii="Times New Roman" w:hAnsi="Times New Roman" w:cs="Times New Roman"/>
                <w:color w:val="192027"/>
                <w:sz w:val="24"/>
                <w:szCs w:val="24"/>
                <w:shd w:val="clear" w:color="auto" w:fill="FFFFFF"/>
              </w:rPr>
              <w:t>Flavin adenine dinucleotide</w:t>
            </w:r>
          </w:p>
        </w:tc>
        <w:tc>
          <w:tcPr>
            <w:tcW w:w="1376" w:type="dxa"/>
          </w:tcPr>
          <w:p w14:paraId="0E68F487" w14:textId="77777777" w:rsidR="00D67D71" w:rsidRPr="00DE7DD1" w:rsidRDefault="00D67D71" w:rsidP="00A80E17">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-13.507</w:t>
            </w:r>
          </w:p>
        </w:tc>
        <w:tc>
          <w:tcPr>
            <w:tcW w:w="327" w:type="dxa"/>
          </w:tcPr>
          <w:p w14:paraId="6B799BF5" w14:textId="77777777" w:rsidR="00D67D71" w:rsidRPr="00DE7DD1" w:rsidRDefault="00D67D71" w:rsidP="00A80E17">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 xml:space="preserve"> -54.65</w:t>
            </w:r>
          </w:p>
        </w:tc>
      </w:tr>
      <w:tr w:rsidR="00D67D71" w:rsidRPr="00DE7DD1" w14:paraId="305759A1" w14:textId="77777777" w:rsidTr="00A80E17">
        <w:trPr>
          <w:trHeight w:val="494"/>
          <w:jc w:val="center"/>
        </w:trPr>
        <w:tc>
          <w:tcPr>
            <w:tcW w:w="917" w:type="dxa"/>
          </w:tcPr>
          <w:p w14:paraId="2A57E686" w14:textId="77777777" w:rsidR="00D67D71" w:rsidRPr="00DE7DD1" w:rsidRDefault="00D67D71" w:rsidP="00A80E17">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3</w:t>
            </w:r>
          </w:p>
        </w:tc>
        <w:tc>
          <w:tcPr>
            <w:tcW w:w="2063" w:type="dxa"/>
          </w:tcPr>
          <w:p w14:paraId="093379C0" w14:textId="77777777" w:rsidR="00D67D71" w:rsidRPr="00DE7DD1" w:rsidRDefault="00D67D71" w:rsidP="00A80E17">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DB01204</w:t>
            </w:r>
          </w:p>
        </w:tc>
        <w:tc>
          <w:tcPr>
            <w:tcW w:w="3250" w:type="dxa"/>
          </w:tcPr>
          <w:p w14:paraId="16D270C7" w14:textId="77777777" w:rsidR="00D67D71" w:rsidRPr="00DE7DD1" w:rsidRDefault="00D67D71" w:rsidP="00A80E17">
            <w:pPr>
              <w:rPr>
                <w:rFonts w:ascii="Times New Roman" w:hAnsi="Times New Roman" w:cs="Times New Roman"/>
                <w:sz w:val="24"/>
                <w:szCs w:val="24"/>
                <w:shd w:val="clear" w:color="auto" w:fill="FFFFFF"/>
              </w:rPr>
            </w:pPr>
            <w:r w:rsidRPr="00DE7DD1">
              <w:rPr>
                <w:rFonts w:ascii="Times New Roman" w:hAnsi="Times New Roman" w:cs="Times New Roman"/>
                <w:color w:val="192027"/>
                <w:sz w:val="24"/>
                <w:szCs w:val="24"/>
                <w:shd w:val="clear" w:color="auto" w:fill="FFFFFF"/>
              </w:rPr>
              <w:t>Mitoxantrone</w:t>
            </w:r>
          </w:p>
        </w:tc>
        <w:tc>
          <w:tcPr>
            <w:tcW w:w="1376" w:type="dxa"/>
          </w:tcPr>
          <w:p w14:paraId="223D3459" w14:textId="77777777" w:rsidR="00D67D71" w:rsidRPr="00DE7DD1" w:rsidRDefault="00D67D71" w:rsidP="00A80E17">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-10.400</w:t>
            </w:r>
          </w:p>
        </w:tc>
        <w:tc>
          <w:tcPr>
            <w:tcW w:w="327" w:type="dxa"/>
          </w:tcPr>
          <w:p w14:paraId="210DFAB3" w14:textId="77777777" w:rsidR="00D67D71" w:rsidRPr="00DE7DD1" w:rsidRDefault="00D67D71" w:rsidP="00A80E17">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-74.77</w:t>
            </w:r>
          </w:p>
        </w:tc>
      </w:tr>
      <w:tr w:rsidR="00D67D71" w:rsidRPr="00DE7DD1" w14:paraId="597FBF29" w14:textId="77777777" w:rsidTr="00A80E17">
        <w:trPr>
          <w:trHeight w:val="990"/>
          <w:jc w:val="center"/>
        </w:trPr>
        <w:tc>
          <w:tcPr>
            <w:tcW w:w="917" w:type="dxa"/>
          </w:tcPr>
          <w:p w14:paraId="22163C99" w14:textId="77777777" w:rsidR="00D67D71" w:rsidRPr="00DE7DD1" w:rsidRDefault="00D67D71" w:rsidP="00A80E17">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4</w:t>
            </w:r>
          </w:p>
        </w:tc>
        <w:tc>
          <w:tcPr>
            <w:tcW w:w="2063" w:type="dxa"/>
          </w:tcPr>
          <w:p w14:paraId="4A1F7B85" w14:textId="0DFCF45B" w:rsidR="00D67D71" w:rsidRPr="00DE7DD1" w:rsidRDefault="00D67D71" w:rsidP="00A80E17">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Co-</w:t>
            </w:r>
            <w:r w:rsidR="000C1B65" w:rsidRPr="00DE7DD1">
              <w:rPr>
                <w:rFonts w:ascii="Times New Roman" w:hAnsi="Times New Roman" w:cs="Times New Roman"/>
                <w:sz w:val="24"/>
                <w:szCs w:val="24"/>
                <w:shd w:val="clear" w:color="auto" w:fill="FFFFFF"/>
              </w:rPr>
              <w:t xml:space="preserve">crystal </w:t>
            </w:r>
            <w:r w:rsidRPr="00DE7DD1">
              <w:rPr>
                <w:rFonts w:ascii="Times New Roman" w:hAnsi="Times New Roman" w:cs="Times New Roman"/>
                <w:sz w:val="24"/>
                <w:szCs w:val="24"/>
                <w:shd w:val="clear" w:color="auto" w:fill="FFFFFF"/>
              </w:rPr>
              <w:t>ligand</w:t>
            </w:r>
          </w:p>
        </w:tc>
        <w:tc>
          <w:tcPr>
            <w:tcW w:w="3250" w:type="dxa"/>
          </w:tcPr>
          <w:p w14:paraId="34D2712A" w14:textId="77777777" w:rsidR="00D67D71" w:rsidRPr="00DE7DD1" w:rsidRDefault="00D67D71" w:rsidP="00A80E17">
            <w:pPr>
              <w:rPr>
                <w:rFonts w:ascii="Times New Roman" w:hAnsi="Times New Roman" w:cs="Times New Roman"/>
                <w:b/>
                <w:bCs/>
                <w:sz w:val="24"/>
                <w:szCs w:val="24"/>
                <w:shd w:val="clear" w:color="auto" w:fill="FFFFFF"/>
              </w:rPr>
            </w:pPr>
            <w:r w:rsidRPr="00DE7DD1">
              <w:rPr>
                <w:rStyle w:val="Strong"/>
                <w:rFonts w:ascii="Times New Roman" w:hAnsi="Times New Roman" w:cs="Times New Roman"/>
                <w:b w:val="0"/>
                <w:bCs w:val="0"/>
                <w:color w:val="333333"/>
                <w:sz w:val="24"/>
                <w:szCs w:val="24"/>
              </w:rPr>
              <w:t xml:space="preserve"> </w:t>
            </w:r>
            <w:r w:rsidRPr="00DE7DD1">
              <w:rPr>
                <w:rStyle w:val="Strong"/>
                <w:rFonts w:ascii="Times New Roman" w:hAnsi="Times New Roman" w:cs="Times New Roman"/>
                <w:b w:val="0"/>
                <w:bCs w:val="0"/>
                <w:color w:val="333333"/>
                <w:sz w:val="24"/>
                <w:szCs w:val="24"/>
                <w:shd w:val="clear" w:color="auto" w:fill="FFFFFF"/>
              </w:rPr>
              <w:t>3-(4-Morpholin-4-ylpyrido[3',2':4,</w:t>
            </w:r>
            <w:proofErr w:type="gramStart"/>
            <w:r w:rsidRPr="00DE7DD1">
              <w:rPr>
                <w:rStyle w:val="Strong"/>
                <w:rFonts w:ascii="Times New Roman" w:hAnsi="Times New Roman" w:cs="Times New Roman"/>
                <w:b w:val="0"/>
                <w:bCs w:val="0"/>
                <w:color w:val="333333"/>
                <w:sz w:val="24"/>
                <w:szCs w:val="24"/>
                <w:shd w:val="clear" w:color="auto" w:fill="FFFFFF"/>
              </w:rPr>
              <w:t>5]Furo</w:t>
            </w:r>
            <w:proofErr w:type="gramEnd"/>
            <w:r w:rsidRPr="00DE7DD1">
              <w:rPr>
                <w:rStyle w:val="Strong"/>
                <w:rFonts w:ascii="Times New Roman" w:hAnsi="Times New Roman" w:cs="Times New Roman"/>
                <w:b w:val="0"/>
                <w:bCs w:val="0"/>
                <w:color w:val="333333"/>
                <w:sz w:val="24"/>
                <w:szCs w:val="24"/>
                <w:shd w:val="clear" w:color="auto" w:fill="FFFFFF"/>
              </w:rPr>
              <w:t>[3,2-D]Pyrimidin-2-yl)Phenol</w:t>
            </w:r>
          </w:p>
        </w:tc>
        <w:tc>
          <w:tcPr>
            <w:tcW w:w="1376" w:type="dxa"/>
          </w:tcPr>
          <w:p w14:paraId="084C158E" w14:textId="77777777" w:rsidR="00D67D71" w:rsidRPr="00DE7DD1" w:rsidRDefault="00D67D71" w:rsidP="00A80E17">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-9.87</w:t>
            </w:r>
          </w:p>
        </w:tc>
        <w:tc>
          <w:tcPr>
            <w:tcW w:w="327" w:type="dxa"/>
          </w:tcPr>
          <w:p w14:paraId="69E38C06" w14:textId="77777777" w:rsidR="00D67D71" w:rsidRPr="00DE7DD1" w:rsidRDefault="00D67D71" w:rsidP="00A80E17">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-50.29</w:t>
            </w:r>
          </w:p>
        </w:tc>
      </w:tr>
    </w:tbl>
    <w:p w14:paraId="62D1A4C1" w14:textId="7A54077D" w:rsidR="00D67D71" w:rsidRPr="00DE7DD1" w:rsidRDefault="00D67D71" w:rsidP="00D67D71">
      <w:pPr>
        <w:spacing w:line="360" w:lineRule="auto"/>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 xml:space="preserve"> </w:t>
      </w:r>
    </w:p>
    <w:p w14:paraId="1FAA5D2D" w14:textId="77777777" w:rsidR="00D67D71" w:rsidRPr="00DE7DD1" w:rsidRDefault="00D67D71" w:rsidP="00D67D71">
      <w:pPr>
        <w:jc w:val="cente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Table 5: Interaction of compounds with pi3kα (PDB: 4L23)</w:t>
      </w:r>
    </w:p>
    <w:tbl>
      <w:tblPr>
        <w:tblStyle w:val="TableGrid"/>
        <w:tblW w:w="0" w:type="auto"/>
        <w:jc w:val="center"/>
        <w:tblLook w:val="04A0" w:firstRow="1" w:lastRow="0" w:firstColumn="1" w:lastColumn="0" w:noHBand="0" w:noVBand="1"/>
      </w:tblPr>
      <w:tblGrid>
        <w:gridCol w:w="883"/>
        <w:gridCol w:w="2514"/>
        <w:gridCol w:w="5619"/>
      </w:tblGrid>
      <w:tr w:rsidR="00D67D71" w:rsidRPr="00DE7DD1" w14:paraId="3A1D17C5" w14:textId="77777777" w:rsidTr="00A80E17">
        <w:trPr>
          <w:jc w:val="center"/>
        </w:trPr>
        <w:tc>
          <w:tcPr>
            <w:tcW w:w="883" w:type="dxa"/>
          </w:tcPr>
          <w:p w14:paraId="65C551C0" w14:textId="77777777" w:rsidR="00D67D71" w:rsidRPr="00DE7DD1" w:rsidRDefault="00D67D71" w:rsidP="00A80E17">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 xml:space="preserve">Sr.no </w:t>
            </w:r>
          </w:p>
        </w:tc>
        <w:tc>
          <w:tcPr>
            <w:tcW w:w="2514" w:type="dxa"/>
          </w:tcPr>
          <w:p w14:paraId="5DDE1AC0" w14:textId="77777777" w:rsidR="00D67D71" w:rsidRPr="00DE7DD1" w:rsidRDefault="00D67D71" w:rsidP="00A80E17">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Databank id of the compounds</w:t>
            </w:r>
          </w:p>
        </w:tc>
        <w:tc>
          <w:tcPr>
            <w:tcW w:w="5619" w:type="dxa"/>
          </w:tcPr>
          <w:p w14:paraId="2CB51616" w14:textId="77777777" w:rsidR="00D67D71" w:rsidRPr="00DE7DD1" w:rsidRDefault="00D67D71" w:rsidP="00A80E17">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Interaction</w:t>
            </w:r>
          </w:p>
        </w:tc>
      </w:tr>
      <w:tr w:rsidR="00D67D71" w:rsidRPr="00DE7DD1" w14:paraId="781C7942" w14:textId="77777777" w:rsidTr="00A80E17">
        <w:trPr>
          <w:jc w:val="center"/>
        </w:trPr>
        <w:tc>
          <w:tcPr>
            <w:tcW w:w="883" w:type="dxa"/>
          </w:tcPr>
          <w:p w14:paraId="0925A8E0" w14:textId="77777777" w:rsidR="00D67D71" w:rsidRPr="00DE7DD1" w:rsidRDefault="00D67D71" w:rsidP="00A80E17">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1</w:t>
            </w:r>
          </w:p>
        </w:tc>
        <w:tc>
          <w:tcPr>
            <w:tcW w:w="2514" w:type="dxa"/>
          </w:tcPr>
          <w:p w14:paraId="04CC57B8" w14:textId="77777777" w:rsidR="00D67D71" w:rsidRPr="00DE7DD1" w:rsidRDefault="00D67D71" w:rsidP="00A80E17">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DB01698</w:t>
            </w:r>
          </w:p>
        </w:tc>
        <w:tc>
          <w:tcPr>
            <w:tcW w:w="5619" w:type="dxa"/>
          </w:tcPr>
          <w:p w14:paraId="2E4DE61E" w14:textId="77777777" w:rsidR="00D67D71" w:rsidRPr="00DE7DD1" w:rsidRDefault="00D67D71" w:rsidP="00A80E17">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H-BOND: GLN859, SER919, VAL851, ASP810 (2), ASP</w:t>
            </w:r>
            <w:proofErr w:type="gramStart"/>
            <w:r w:rsidRPr="00DE7DD1">
              <w:rPr>
                <w:rFonts w:ascii="Times New Roman" w:hAnsi="Times New Roman" w:cs="Times New Roman"/>
                <w:sz w:val="24"/>
                <w:szCs w:val="24"/>
                <w:shd w:val="clear" w:color="auto" w:fill="FFFFFF"/>
              </w:rPr>
              <w:t>933 ,TYR</w:t>
            </w:r>
            <w:proofErr w:type="gramEnd"/>
            <w:r w:rsidRPr="00DE7DD1">
              <w:rPr>
                <w:rFonts w:ascii="Times New Roman" w:hAnsi="Times New Roman" w:cs="Times New Roman"/>
                <w:sz w:val="24"/>
                <w:szCs w:val="24"/>
                <w:shd w:val="clear" w:color="auto" w:fill="FFFFFF"/>
              </w:rPr>
              <w:t>836</w:t>
            </w:r>
          </w:p>
          <w:p w14:paraId="7D81D02E" w14:textId="77777777" w:rsidR="00D67D71" w:rsidRPr="00DE7DD1" w:rsidRDefault="00D67D71" w:rsidP="00A80E17">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Π-Π STACKING: TRP780</w:t>
            </w:r>
          </w:p>
        </w:tc>
      </w:tr>
      <w:tr w:rsidR="00D67D71" w:rsidRPr="00DE7DD1" w14:paraId="35FDA39F" w14:textId="77777777" w:rsidTr="00A80E17">
        <w:trPr>
          <w:jc w:val="center"/>
        </w:trPr>
        <w:tc>
          <w:tcPr>
            <w:tcW w:w="883" w:type="dxa"/>
          </w:tcPr>
          <w:p w14:paraId="7764BF40" w14:textId="77777777" w:rsidR="00D67D71" w:rsidRPr="00DE7DD1" w:rsidRDefault="00D67D71" w:rsidP="00A80E17">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2</w:t>
            </w:r>
          </w:p>
        </w:tc>
        <w:tc>
          <w:tcPr>
            <w:tcW w:w="2514" w:type="dxa"/>
          </w:tcPr>
          <w:p w14:paraId="6F09F834" w14:textId="77777777" w:rsidR="00D67D71" w:rsidRPr="00DE7DD1" w:rsidRDefault="00D67D71" w:rsidP="00A80E17">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DB03147</w:t>
            </w:r>
          </w:p>
        </w:tc>
        <w:tc>
          <w:tcPr>
            <w:tcW w:w="5619" w:type="dxa"/>
          </w:tcPr>
          <w:p w14:paraId="6C83C9C4" w14:textId="77777777" w:rsidR="00D67D71" w:rsidRPr="00DE7DD1" w:rsidRDefault="00D67D71" w:rsidP="00A80E17">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H-BOND: ASP810, TYR836, LYS802, ALA775, SER774, ASP 933, ASN920, ASP 915</w:t>
            </w:r>
          </w:p>
          <w:p w14:paraId="16E04D2E" w14:textId="77777777" w:rsidR="00D67D71" w:rsidRPr="00DE7DD1" w:rsidRDefault="00D67D71" w:rsidP="00A80E17">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Π-Π STACKING:  TYR836</w:t>
            </w:r>
          </w:p>
        </w:tc>
      </w:tr>
      <w:tr w:rsidR="00D67D71" w:rsidRPr="00DE7DD1" w14:paraId="6B6DDBED" w14:textId="77777777" w:rsidTr="00A80E17">
        <w:trPr>
          <w:jc w:val="center"/>
        </w:trPr>
        <w:tc>
          <w:tcPr>
            <w:tcW w:w="883" w:type="dxa"/>
          </w:tcPr>
          <w:p w14:paraId="5E7AD04B" w14:textId="77777777" w:rsidR="00D67D71" w:rsidRPr="00DE7DD1" w:rsidRDefault="00D67D71" w:rsidP="00A80E17">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3</w:t>
            </w:r>
          </w:p>
        </w:tc>
        <w:tc>
          <w:tcPr>
            <w:tcW w:w="2514" w:type="dxa"/>
          </w:tcPr>
          <w:p w14:paraId="2895BCAB" w14:textId="77777777" w:rsidR="00D67D71" w:rsidRPr="00DE7DD1" w:rsidRDefault="00D67D71" w:rsidP="00A80E17">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DB01204</w:t>
            </w:r>
          </w:p>
        </w:tc>
        <w:tc>
          <w:tcPr>
            <w:tcW w:w="5619" w:type="dxa"/>
          </w:tcPr>
          <w:p w14:paraId="1373A36C" w14:textId="77777777" w:rsidR="00D67D71" w:rsidRPr="00DE7DD1" w:rsidRDefault="00D67D71" w:rsidP="00A80E17">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H-BOND: ASP 933(2), SER854, VAL851</w:t>
            </w:r>
          </w:p>
          <w:p w14:paraId="56511BA8" w14:textId="77777777" w:rsidR="00D67D71" w:rsidRPr="00DE7DD1" w:rsidRDefault="00D67D71" w:rsidP="00A80E17">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Π-Π STACKING: TRP780, TYR836</w:t>
            </w:r>
          </w:p>
          <w:p w14:paraId="009EE96E" w14:textId="77777777" w:rsidR="00D67D71" w:rsidRPr="00DE7DD1" w:rsidRDefault="00D67D71" w:rsidP="00A80E17">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SALT BRIDGE: ASP933</w:t>
            </w:r>
          </w:p>
        </w:tc>
      </w:tr>
      <w:tr w:rsidR="00D67D71" w:rsidRPr="00DE7DD1" w14:paraId="38AA8212" w14:textId="77777777" w:rsidTr="00A80E17">
        <w:trPr>
          <w:jc w:val="center"/>
        </w:trPr>
        <w:tc>
          <w:tcPr>
            <w:tcW w:w="883" w:type="dxa"/>
          </w:tcPr>
          <w:p w14:paraId="709B116D" w14:textId="77777777" w:rsidR="00D67D71" w:rsidRPr="00DE7DD1" w:rsidRDefault="00D67D71" w:rsidP="00A80E17">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4</w:t>
            </w:r>
          </w:p>
        </w:tc>
        <w:tc>
          <w:tcPr>
            <w:tcW w:w="2514" w:type="dxa"/>
          </w:tcPr>
          <w:p w14:paraId="07F8716C" w14:textId="77777777" w:rsidR="00D67D71" w:rsidRPr="00DE7DD1" w:rsidRDefault="00D67D71" w:rsidP="00A80E17">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Co-ligand</w:t>
            </w:r>
          </w:p>
        </w:tc>
        <w:tc>
          <w:tcPr>
            <w:tcW w:w="5619" w:type="dxa"/>
          </w:tcPr>
          <w:p w14:paraId="6123E239" w14:textId="77777777" w:rsidR="00D67D71" w:rsidRPr="00DE7DD1" w:rsidRDefault="00D67D71" w:rsidP="00A80E17">
            <w:pPr>
              <w:rPr>
                <w:rFonts w:ascii="Times New Roman" w:hAnsi="Times New Roman" w:cs="Times New Roman"/>
                <w:sz w:val="24"/>
                <w:szCs w:val="24"/>
                <w:shd w:val="clear" w:color="auto" w:fill="FFFFFF"/>
              </w:rPr>
            </w:pPr>
            <w:r w:rsidRPr="00DE7DD1">
              <w:rPr>
                <w:rFonts w:ascii="Times New Roman" w:hAnsi="Times New Roman" w:cs="Times New Roman"/>
                <w:sz w:val="24"/>
                <w:szCs w:val="24"/>
                <w:shd w:val="clear" w:color="auto" w:fill="FFFFFF"/>
              </w:rPr>
              <w:t>H-BOND: ASP810, TYR836, VAL851</w:t>
            </w:r>
          </w:p>
        </w:tc>
      </w:tr>
    </w:tbl>
    <w:p w14:paraId="1880B5A9" w14:textId="7B83E9E2" w:rsidR="00D67D71" w:rsidRPr="00DE7DD1" w:rsidRDefault="00D67D71" w:rsidP="000C1B65">
      <w:pPr>
        <w:pStyle w:val="paperbody"/>
        <w:rPr>
          <w:rFonts w:cs="Times New Roman"/>
          <w:color w:val="202124"/>
          <w:sz w:val="18"/>
          <w:szCs w:val="18"/>
          <w:shd w:val="clear" w:color="auto" w:fill="FFFFFF"/>
        </w:rPr>
      </w:pPr>
      <w:r w:rsidRPr="00DE7DD1">
        <w:rPr>
          <w:rFonts w:cs="Times New Roman"/>
          <w:sz w:val="18"/>
          <w:szCs w:val="18"/>
          <w:shd w:val="clear" w:color="auto" w:fill="FFFFFF"/>
        </w:rPr>
        <w:t xml:space="preserve"> TYR: Tyrosine,</w:t>
      </w:r>
      <w:r w:rsidR="000C1B65" w:rsidRPr="00DE7DD1">
        <w:rPr>
          <w:rFonts w:cs="Times New Roman"/>
          <w:color w:val="040C28"/>
          <w:sz w:val="18"/>
          <w:szCs w:val="18"/>
        </w:rPr>
        <w:t xml:space="preserve"> ASN-</w:t>
      </w:r>
      <w:r w:rsidR="000C1B65" w:rsidRPr="00DE7DD1">
        <w:rPr>
          <w:rFonts w:cs="Times New Roman"/>
          <w:color w:val="202124"/>
          <w:sz w:val="18"/>
          <w:szCs w:val="18"/>
          <w:shd w:val="clear" w:color="auto" w:fill="FFFFFF"/>
        </w:rPr>
        <w:t xml:space="preserve"> Asparagine, </w:t>
      </w:r>
      <w:r w:rsidRPr="00DE7DD1">
        <w:rPr>
          <w:rFonts w:cs="Times New Roman"/>
          <w:sz w:val="18"/>
          <w:szCs w:val="18"/>
          <w:shd w:val="clear" w:color="auto" w:fill="FFFFFF"/>
        </w:rPr>
        <w:t>SER: Serine, GLN: Glutamine,</w:t>
      </w:r>
      <w:r w:rsidR="000C1B65" w:rsidRPr="00DE7DD1">
        <w:rPr>
          <w:rFonts w:cs="Times New Roman"/>
          <w:color w:val="202124"/>
          <w:sz w:val="18"/>
          <w:szCs w:val="18"/>
          <w:shd w:val="clear" w:color="auto" w:fill="FFFFFF"/>
        </w:rPr>
        <w:t xml:space="preserve"> TRP-Tryptophan, </w:t>
      </w:r>
      <w:r w:rsidR="000C1B65" w:rsidRPr="00DE7DD1">
        <w:rPr>
          <w:rFonts w:cs="Times New Roman"/>
          <w:sz w:val="18"/>
          <w:szCs w:val="18"/>
          <w:shd w:val="clear" w:color="auto" w:fill="FFFFFF"/>
        </w:rPr>
        <w:t>LYS</w:t>
      </w:r>
      <w:r w:rsidR="000C1B65" w:rsidRPr="00DE7DD1">
        <w:rPr>
          <w:rFonts w:cs="Times New Roman"/>
          <w:b/>
          <w:bCs/>
          <w:sz w:val="18"/>
          <w:szCs w:val="18"/>
          <w:shd w:val="clear" w:color="auto" w:fill="FFFFFF"/>
        </w:rPr>
        <w:t>-</w:t>
      </w:r>
      <w:r w:rsidR="000C1B65" w:rsidRPr="00DE7DD1">
        <w:rPr>
          <w:rFonts w:cs="Times New Roman"/>
          <w:color w:val="040C28"/>
          <w:sz w:val="18"/>
          <w:szCs w:val="18"/>
        </w:rPr>
        <w:t xml:space="preserve"> Lysine,</w:t>
      </w:r>
      <w:r w:rsidRPr="00DE7DD1">
        <w:rPr>
          <w:rFonts w:cs="Times New Roman"/>
          <w:sz w:val="18"/>
          <w:szCs w:val="18"/>
          <w:shd w:val="clear" w:color="auto" w:fill="FFFFFF"/>
        </w:rPr>
        <w:t xml:space="preserve"> ASP: Aspartic acid, acid, ALA: Alanine, VAL-</w:t>
      </w:r>
      <w:r w:rsidRPr="00DE7DD1">
        <w:rPr>
          <w:rFonts w:cs="Times New Roman"/>
          <w:color w:val="202124"/>
          <w:sz w:val="18"/>
          <w:szCs w:val="18"/>
          <w:shd w:val="clear" w:color="auto" w:fill="FFFFFF"/>
        </w:rPr>
        <w:t xml:space="preserve"> Valine</w:t>
      </w:r>
      <w:r w:rsidR="000C1B65" w:rsidRPr="00DE7DD1">
        <w:rPr>
          <w:rFonts w:cs="Times New Roman"/>
          <w:color w:val="202124"/>
          <w:sz w:val="18"/>
          <w:szCs w:val="18"/>
          <w:shd w:val="clear" w:color="auto" w:fill="FFFFFF"/>
        </w:rPr>
        <w:t>.</w:t>
      </w:r>
    </w:p>
    <w:p w14:paraId="1CC5CDDE" w14:textId="77777777" w:rsidR="00D67D71" w:rsidRPr="00DE7DD1" w:rsidRDefault="00D67D71" w:rsidP="00D67D71">
      <w:pPr>
        <w:rPr>
          <w:rFonts w:ascii="Times New Roman" w:eastAsia="Times New Roman" w:hAnsi="Times New Roman" w:cs="Times New Roman"/>
          <w:color w:val="000000"/>
          <w:kern w:val="0"/>
          <w:sz w:val="18"/>
          <w:szCs w:val="18"/>
          <w:lang w:eastAsia="en-IN"/>
          <w14:ligatures w14:val="none"/>
        </w:rPr>
      </w:pPr>
    </w:p>
    <w:p w14:paraId="6B778BB4" w14:textId="77777777" w:rsidR="00D67D71" w:rsidRDefault="00D67D71" w:rsidP="00D67D71">
      <w:pPr>
        <w:rPr>
          <w:rFonts w:ascii="Times New Roman" w:eastAsia="Times New Roman" w:hAnsi="Times New Roman" w:cs="Times New Roman"/>
          <w:color w:val="000000"/>
          <w:kern w:val="0"/>
          <w:sz w:val="24"/>
          <w:szCs w:val="24"/>
          <w:lang w:eastAsia="en-IN"/>
          <w14:ligatures w14:val="none"/>
        </w:rPr>
      </w:pPr>
    </w:p>
    <w:p w14:paraId="72243407" w14:textId="77868FF3" w:rsidR="00CC3AFC" w:rsidRDefault="00CC3AFC" w:rsidP="00D67D71">
      <w:pPr>
        <w:pStyle w:val="paperbody"/>
        <w:sectPr w:rsidR="00CC3AFC" w:rsidSect="00CC3AFC">
          <w:type w:val="continuous"/>
          <w:pgSz w:w="11906" w:h="16838"/>
          <w:pgMar w:top="1440" w:right="1440" w:bottom="1440" w:left="1440" w:header="708" w:footer="708" w:gutter="0"/>
          <w:cols w:space="708"/>
          <w:docGrid w:linePitch="360"/>
        </w:sectPr>
      </w:pPr>
    </w:p>
    <w:p w14:paraId="69203417" w14:textId="2E8FA522" w:rsidR="00CC3AFC" w:rsidRPr="00534359" w:rsidRDefault="00CC3AFC" w:rsidP="007D6E51">
      <w:pPr>
        <w:pStyle w:val="Heading21"/>
        <w:spacing w:line="276" w:lineRule="auto"/>
        <w:rPr>
          <w:rFonts w:cs="Times New Roman"/>
          <w:sz w:val="24"/>
          <w:szCs w:val="24"/>
        </w:rPr>
      </w:pPr>
      <w:r w:rsidRPr="00534359">
        <w:rPr>
          <w:rFonts w:cs="Times New Roman"/>
          <w:sz w:val="24"/>
          <w:szCs w:val="24"/>
        </w:rPr>
        <w:t xml:space="preserve">  </w:t>
      </w:r>
      <w:proofErr w:type="gramStart"/>
      <w:r w:rsidR="002A680E" w:rsidRPr="00534359">
        <w:rPr>
          <w:rFonts w:cs="Times New Roman"/>
          <w:sz w:val="24"/>
          <w:szCs w:val="24"/>
        </w:rPr>
        <w:t>3.1</w:t>
      </w:r>
      <w:r w:rsidRPr="00534359">
        <w:rPr>
          <w:rFonts w:cs="Times New Roman"/>
          <w:sz w:val="24"/>
          <w:szCs w:val="24"/>
        </w:rPr>
        <w:t xml:space="preserve">  Protein</w:t>
      </w:r>
      <w:proofErr w:type="gramEnd"/>
      <w:r w:rsidRPr="00534359">
        <w:rPr>
          <w:rFonts w:cs="Times New Roman"/>
          <w:sz w:val="24"/>
          <w:szCs w:val="24"/>
        </w:rPr>
        <w:t xml:space="preserve"> preparation and receptor grid generation</w:t>
      </w:r>
    </w:p>
    <w:p w14:paraId="137B43E7" w14:textId="06DFCF67" w:rsidR="00CC3AFC" w:rsidRPr="00534359" w:rsidRDefault="007B2347" w:rsidP="007D6E51">
      <w:pPr>
        <w:pStyle w:val="paperbody"/>
        <w:spacing w:line="276" w:lineRule="auto"/>
        <w:rPr>
          <w:rFonts w:cs="Times New Roman"/>
          <w:sz w:val="24"/>
          <w:szCs w:val="24"/>
        </w:rPr>
      </w:pPr>
      <w:r>
        <w:rPr>
          <w:rFonts w:cs="Times New Roman"/>
          <w:sz w:val="24"/>
          <w:szCs w:val="24"/>
        </w:rPr>
        <w:t xml:space="preserve"> </w:t>
      </w:r>
      <w:r w:rsidRPr="007B2347">
        <w:t xml:space="preserve"> </w:t>
      </w:r>
      <w:r w:rsidR="00237794">
        <w:rPr>
          <w:rFonts w:cs="Times New Roman"/>
          <w:sz w:val="24"/>
          <w:szCs w:val="24"/>
        </w:rPr>
        <w:t>We p</w:t>
      </w:r>
      <w:r w:rsidRPr="007B2347">
        <w:rPr>
          <w:rFonts w:cs="Times New Roman"/>
          <w:sz w:val="24"/>
          <w:szCs w:val="24"/>
        </w:rPr>
        <w:t>repared the PI3Kα protein at pH 7.4 using the protein preparation functionality within the Maestro interface</w:t>
      </w:r>
      <w:r>
        <w:rPr>
          <w:rFonts w:cs="Times New Roman"/>
          <w:sz w:val="24"/>
          <w:szCs w:val="24"/>
        </w:rPr>
        <w:t>.</w:t>
      </w:r>
      <w:r w:rsidR="00CC3AFC" w:rsidRPr="00534359">
        <w:rPr>
          <w:rFonts w:cs="Times New Roman"/>
          <w:sz w:val="24"/>
          <w:szCs w:val="24"/>
        </w:rPr>
        <w:t xml:space="preserve"> </w:t>
      </w:r>
      <w:r w:rsidR="00ED1169" w:rsidRPr="00534359">
        <w:rPr>
          <w:rFonts w:cs="Times New Roman"/>
          <w:sz w:val="24"/>
          <w:szCs w:val="24"/>
        </w:rPr>
        <w:t>T</w:t>
      </w:r>
      <w:r w:rsidR="00CC3AFC" w:rsidRPr="00534359">
        <w:rPr>
          <w:rFonts w:cs="Times New Roman"/>
          <w:sz w:val="24"/>
          <w:szCs w:val="24"/>
        </w:rPr>
        <w:t xml:space="preserve">his offers several tools that simplify the complex energy minimization </w:t>
      </w:r>
      <w:r w:rsidR="00CC3AFC" w:rsidRPr="00534359">
        <w:rPr>
          <w:rFonts w:cs="Times New Roman"/>
          <w:sz w:val="24"/>
          <w:szCs w:val="24"/>
        </w:rPr>
        <w:lastRenderedPageBreak/>
        <w:t xml:space="preserve">process into a user-friendly workflow for researchers. Glide looks for </w:t>
      </w:r>
      <w:r w:rsidR="00237794" w:rsidRPr="00534359">
        <w:rPr>
          <w:rFonts w:cs="Times New Roman"/>
          <w:sz w:val="24"/>
          <w:szCs w:val="24"/>
        </w:rPr>
        <w:t xml:space="preserve">potential </w:t>
      </w:r>
      <w:r w:rsidR="00237794">
        <w:rPr>
          <w:rFonts w:cs="Times New Roman"/>
          <w:sz w:val="24"/>
          <w:szCs w:val="24"/>
        </w:rPr>
        <w:t>binding</w:t>
      </w:r>
      <w:r w:rsidR="00C7067D" w:rsidRPr="00C7067D">
        <w:rPr>
          <w:rFonts w:cs="Times New Roman"/>
          <w:sz w:val="24"/>
          <w:szCs w:val="24"/>
        </w:rPr>
        <w:t xml:space="preserve"> regions </w:t>
      </w:r>
      <w:r w:rsidR="00C7067D" w:rsidRPr="002A2542">
        <w:rPr>
          <w:rFonts w:cs="Times New Roman"/>
          <w:sz w:val="24"/>
          <w:szCs w:val="24"/>
        </w:rPr>
        <w:t>within the active</w:t>
      </w:r>
      <w:r w:rsidR="00237794">
        <w:rPr>
          <w:rFonts w:cs="Times New Roman"/>
          <w:sz w:val="24"/>
          <w:szCs w:val="24"/>
        </w:rPr>
        <w:t xml:space="preserve"> </w:t>
      </w:r>
      <w:r w:rsidR="00C7067D" w:rsidRPr="002A2542">
        <w:rPr>
          <w:rFonts w:cs="Times New Roman"/>
          <w:sz w:val="24"/>
          <w:szCs w:val="24"/>
        </w:rPr>
        <w:t>area of the target protein, employing a hierarchical set of screening criteria.</w:t>
      </w:r>
      <w:r w:rsidR="00CC3AFC" w:rsidRPr="002A2542">
        <w:rPr>
          <w:rFonts w:cs="Times New Roman"/>
          <w:sz w:val="24"/>
          <w:szCs w:val="24"/>
        </w:rPr>
        <w:t xml:space="preserve"> Additionally, the </w:t>
      </w:r>
      <w:r w:rsidR="008663FB" w:rsidRPr="002A2542">
        <w:rPr>
          <w:rFonts w:cs="Times New Roman"/>
          <w:sz w:val="24"/>
          <w:szCs w:val="24"/>
        </w:rPr>
        <w:t>target</w:t>
      </w:r>
      <w:r w:rsidR="00CC3AFC" w:rsidRPr="002A2542">
        <w:rPr>
          <w:rFonts w:cs="Times New Roman"/>
          <w:sz w:val="24"/>
          <w:szCs w:val="24"/>
        </w:rPr>
        <w:t xml:space="preserve"> grid generation was conducted in the active site of the </w:t>
      </w:r>
      <w:r w:rsidR="008663FB" w:rsidRPr="002A2542">
        <w:rPr>
          <w:rFonts w:cs="Times New Roman"/>
          <w:sz w:val="24"/>
          <w:szCs w:val="24"/>
        </w:rPr>
        <w:t xml:space="preserve">reference </w:t>
      </w:r>
      <w:r w:rsidR="00CC3AFC" w:rsidRPr="002A2542">
        <w:rPr>
          <w:rFonts w:cs="Times New Roman"/>
          <w:sz w:val="24"/>
          <w:szCs w:val="24"/>
        </w:rPr>
        <w:t xml:space="preserve">ligand to enable additional </w:t>
      </w:r>
      <w:r w:rsidR="008663FB" w:rsidRPr="002A2542">
        <w:rPr>
          <w:rFonts w:cs="Times New Roman"/>
          <w:sz w:val="24"/>
          <w:szCs w:val="24"/>
        </w:rPr>
        <w:t>investigation</w:t>
      </w:r>
      <w:r w:rsidR="002A2542" w:rsidRPr="002A2542">
        <w:t xml:space="preserve"> </w:t>
      </w:r>
      <w:r w:rsidR="002A2542" w:rsidRPr="002A2542">
        <w:rPr>
          <w:sz w:val="24"/>
          <w:szCs w:val="24"/>
        </w:rPr>
        <w:t>e</w:t>
      </w:r>
      <w:r w:rsidR="002A2542" w:rsidRPr="002A2542">
        <w:rPr>
          <w:rFonts w:cs="Times New Roman"/>
          <w:sz w:val="24"/>
          <w:szCs w:val="24"/>
        </w:rPr>
        <w:t>mploying the molecular docking approach based on Glide.</w:t>
      </w:r>
      <w:r w:rsidR="00CC3AFC" w:rsidRPr="002A2542">
        <w:rPr>
          <w:rFonts w:cs="Times New Roman"/>
          <w:sz w:val="24"/>
          <w:szCs w:val="24"/>
        </w:rPr>
        <w:t xml:space="preserve"> </w:t>
      </w:r>
      <w:r w:rsidR="002A2542" w:rsidRPr="002A2542">
        <w:rPr>
          <w:rFonts w:cs="Times New Roman"/>
          <w:sz w:val="24"/>
          <w:szCs w:val="24"/>
        </w:rPr>
        <w:t xml:space="preserve"> </w:t>
      </w:r>
      <w:r w:rsidR="00CC3AFC" w:rsidRPr="002A2542">
        <w:rPr>
          <w:rFonts w:cs="Times New Roman"/>
          <w:sz w:val="24"/>
          <w:szCs w:val="24"/>
        </w:rPr>
        <w:t xml:space="preserve"> The materials and methods</w:t>
      </w:r>
      <w:r w:rsidR="00CC3AFC" w:rsidRPr="00534359">
        <w:rPr>
          <w:rFonts w:cs="Times New Roman"/>
          <w:sz w:val="24"/>
          <w:szCs w:val="24"/>
        </w:rPr>
        <w:t xml:space="preserve"> section detailed this study's receptor grid generation workflow</w:t>
      </w:r>
      <w:r w:rsidR="00CC3AFC" w:rsidRPr="00534359">
        <w:rPr>
          <w:rFonts w:cs="Times New Roman"/>
          <w:sz w:val="24"/>
          <w:szCs w:val="24"/>
        </w:rPr>
        <w:fldChar w:fldCharType="begin" w:fldLock="1"/>
      </w:r>
      <w:r w:rsidR="00B27D9D">
        <w:rPr>
          <w:rFonts w:cs="Times New Roman"/>
          <w:sz w:val="24"/>
          <w:szCs w:val="24"/>
        </w:rPr>
        <w:instrText>ADDIN CSL_CITATION {"citationItems":[{"id":"ITEM-1","itemData":{"DOI":"10.1039/d2ra03451d","ISSN":"20462069","abstract":"Non-small cell lung cancer (NSCLC) is an obscure disease whose incidence is increasing worldwide day by day, and PI3Kα is one of the major targets for cell proliferation due to the mutation. Since PI3K is a class of kinase enzyme, and no in silico research has been performed on the inhibition of PI3Kα mutation by small molecules, we have selected the protein kinase inhibitor database and performed the energy minimization process by ligand preparation. The key objective of this research is to identify the potential hits from the protein kinase inhibitor library and further to perform lead optimization by a molecular docking and dynamics approach. And so, the protein was selected (PDB ID: 4JPS), having a unique inhibitor and a specific binding pocket with amino acid residue for the inhibition of kinase activity. After the docking protocol validation, structure-based virtual screening by molecular docking and MMGBSA binding affinity calculations were performed and a total of ten hits were reported. Detailed analysis of the best scoring molecules was performed with ADMET analysis, induced fit docking (IFD) and molecular dynamics (MD) simulation. Two molecules - 6943 and 34100 - were considered lead molecules and showed better results than the PI3K inhibitor Copanlisib in the docking assessment, ADMET analysis, and molecular dynamics simulation. Furthermore, the synthetic accessibility of the two compounds - 6943 and 34100 - was investigated using SwissADME, and the two lead molecules are easier to synthesize than the PI3K inhibitor Copanlisib. Computational drug discovery tools were used for identification of kinase inhibitors as anti-cancer agents for NSCLC in the present research.","author":[{"dropping-particle":"","family":"Debojyoti Halder","given":"","non-dropping-particle":"","parse-names":false,"suffix":""},{"dropping-particle":"","family":"Subham Das","given":"","non-dropping-particle":"","parse-names":false,"suffix":""},{"dropping-particle":"","family":"Aiswarya R","given":"","non-dropping-particle":"","parse-names":false,"suffix":""},{"dropping-particle":"","family":"Jeyaprakash R. S","given":"","non-dropping-particle":"","parse-names":false,"suffix":""}],"container-title":"RSC Advances","id":"ITEM-1","issue":"33","issued":{"date-parts":[["2022","8","3"]]},"page":"21452-21467","publisher":"Royal Society of Chemistry","title":"Molecular docking and dynamics based approach for the identification of kinase inhibitors targeting PI3Kα against non-small cell lung cancer: a computational study","type":"article-journal","volume":"12"},"uris":["http://www.mendeley.com/documents/?uuid=a42b4306-f99e-3830-bd89-e2953aa9093f"]},{"id":"ITEM-2","itemData":{"DOI":"10.1021/jm0306430","ISSN":"00222623","PMID":"15027865","abstract":"Unlike other methods for docking ligands to the rigid 3D structure of a known protein receptor, Glide approximates a complete systematic search of the conformational, orientational, and positional space of the docked ligand. In this search, an initial rough positioning and scoring phase that dramatically narrows the search space is followed by torsionally flexible energy optimization on an OPLS-AA nonbonded potential grid for a few hundred surviving candidate poses. The very best candidates are further refined via a Monte Carlo sampling of pose conformation; in some cases, this is crucial to obtaining an accurate docked pose. Selection of the best docked pose uses a model energy function that combines empirical and force-field-based terms. Docking accuracy is assessed by redocking ligands from 282 cocrystallized PDB complexes starting from conformationally optimized ligand geometries that bear no memory of the correctly docked pose. Errors in geometry for the top-ranked pose are less than 1 Å in nearly half of the cases and are greater than 2 Å in only about one-third of them. Comparisons to published data on rms deviations show that Glide is nearly twice as accurate as GOLD and more than twice as accurate as FlexX for ligands having up to 20 rotatable bonds. Glide is also found to be more accurate than the recently described Surflex method.","author":[{"dropping-particle":"","family":"Friesner","given":"Richard A.","non-dropping-particle":"","parse-names":false,"suffix":""},{"dropping-particle":"","family":"Banks","given":"Jay L.","non-dropping-particle":"","parse-names":false,"suffix":""},{"dropping-particle":"","family":"Murphy","given":"Robert B.","non-dropping-particle":"","parse-names":false,"suffix":""},{"dropping-particle":"","family":"Halgren","given":"Thomas A.","non-dropping-particle":"","parse-names":false,"suffix":""},{"dropping-particle":"","family":"Klicic","given":"Jasna J.","non-dropping-particle":"","parse-names":false,"suffix":""},{"dropping-particle":"","family":"Mainz","given":"Daniel T.","non-dropping-particle":"","parse-names":false,"suffix":""},{"dropping-particle":"","family":"Repasky","given":"Matthew P.","non-dropping-particle":"","parse-names":false,"suffix":""},{"dropping-particle":"","family":"Knoll","given":"Eric H.","non-dropping-particle":"","parse-names":false,"suffix":""},{"dropping-particle":"","family":"Shelley","given":"Mee","non-dropping-particle":"","parse-names":false,"suffix":""},{"dropping-particle":"","family":"Perry","given":"Jason K.","non-dropping-particle":"","parse-names":false,"suffix":""},{"dropping-particle":"","family":"Shaw","given":"David E.","non-dropping-particle":"","parse-names":false,"suffix":""},{"dropping-particle":"","family":"Francis","given":"Perry","non-dropping-particle":"","parse-names":false,"suffix":""},{"dropping-particle":"","family":"Shenkin","given":"Peter S.","non-dropping-particle":"","parse-names":false,"suffix":""}],"container-title":"Journal of Medicinal Chemistry","id":"ITEM-2","issue":"7","issued":{"date-parts":[["2004","3","25"]]},"page":"1739-1749","title":"Glide: A New Approach for Rapid, Accurate Docking and Scoring. 1. Method and Assessment of Docking Accuracy","type":"article-journal","volume":"47"},"uris":["http://www.mendeley.com/documents/?uuid=b74087c6-f152-3c48-9a16-4cbcc436faaf"]}],"mendeley":{"formattedCitation":"&lt;sup&gt;7,29&lt;/sup&gt;","plainTextFormattedCitation":"7,29","previouslyFormattedCitation":"(Debojyoti Halder et al.; Friesner et al.)"},"properties":{"noteIndex":0},"schema":"https://github.com/citation-style-language/schema/raw/master/csl-citation.json"}</w:instrText>
      </w:r>
      <w:r w:rsidR="00CC3AFC" w:rsidRPr="00534359">
        <w:rPr>
          <w:rFonts w:cs="Times New Roman"/>
          <w:sz w:val="24"/>
          <w:szCs w:val="24"/>
        </w:rPr>
        <w:fldChar w:fldCharType="separate"/>
      </w:r>
      <w:r w:rsidR="00B27D9D" w:rsidRPr="00B27D9D">
        <w:rPr>
          <w:rFonts w:cs="Times New Roman"/>
          <w:noProof/>
          <w:sz w:val="24"/>
          <w:szCs w:val="24"/>
          <w:vertAlign w:val="superscript"/>
        </w:rPr>
        <w:t>7,29</w:t>
      </w:r>
      <w:r w:rsidR="00CC3AFC" w:rsidRPr="00534359">
        <w:rPr>
          <w:rFonts w:cs="Times New Roman"/>
          <w:sz w:val="24"/>
          <w:szCs w:val="24"/>
        </w:rPr>
        <w:fldChar w:fldCharType="end"/>
      </w:r>
      <w:r w:rsidR="00CC3AFC" w:rsidRPr="00534359">
        <w:rPr>
          <w:rFonts w:cs="Times New Roman"/>
          <w:sz w:val="24"/>
          <w:szCs w:val="24"/>
        </w:rPr>
        <w:t xml:space="preserve">. </w:t>
      </w:r>
    </w:p>
    <w:p w14:paraId="7AE8BDD2" w14:textId="4D084F8C" w:rsidR="00CC3AFC" w:rsidRPr="00534359" w:rsidRDefault="002A680E" w:rsidP="007D6E51">
      <w:pPr>
        <w:pStyle w:val="Heading21"/>
        <w:spacing w:line="276" w:lineRule="auto"/>
        <w:rPr>
          <w:rFonts w:cs="Times New Roman"/>
          <w:sz w:val="24"/>
          <w:szCs w:val="24"/>
        </w:rPr>
      </w:pPr>
      <w:r w:rsidRPr="00534359">
        <w:rPr>
          <w:rFonts w:cs="Times New Roman"/>
          <w:sz w:val="24"/>
          <w:szCs w:val="24"/>
        </w:rPr>
        <w:t xml:space="preserve">3.2 </w:t>
      </w:r>
      <w:r w:rsidR="00CC3AFC" w:rsidRPr="00534359">
        <w:rPr>
          <w:rFonts w:cs="Times New Roman"/>
          <w:sz w:val="24"/>
          <w:szCs w:val="24"/>
        </w:rPr>
        <w:t xml:space="preserve">SBVS by molecular docking </w:t>
      </w:r>
    </w:p>
    <w:p w14:paraId="4DC71760" w14:textId="271DE989" w:rsidR="00CC3AFC" w:rsidRPr="00534359" w:rsidRDefault="00CC3AFC" w:rsidP="007D6E51">
      <w:pPr>
        <w:pStyle w:val="paperbody"/>
        <w:spacing w:line="276" w:lineRule="auto"/>
        <w:rPr>
          <w:rFonts w:cs="Times New Roman"/>
          <w:sz w:val="24"/>
          <w:szCs w:val="24"/>
        </w:rPr>
      </w:pPr>
      <w:r w:rsidRPr="00534359">
        <w:rPr>
          <w:rFonts w:cs="Times New Roman"/>
          <w:sz w:val="24"/>
          <w:szCs w:val="24"/>
        </w:rPr>
        <w:t xml:space="preserve">Screening a drug library with many compounds is costly and time-consuming, especially when considering the rates of false positives and negatives. Molecular docking analysis is a valuable tool for understanding how molecules bind within the pockets of proteins/receptors. In this study, Schrodinger software was utilized for conducting ligand docking analysis. The initial stages of energy minimization in both protein and ligand preparation are crucial for studying drug-receptor interactions. Thus, ligand-receptor docking has become a preferred computational technique for </w:t>
      </w:r>
      <w:r w:rsidR="00EB1F3E">
        <w:rPr>
          <w:rFonts w:cs="Times New Roman"/>
          <w:sz w:val="24"/>
          <w:szCs w:val="24"/>
        </w:rPr>
        <w:t>i</w:t>
      </w:r>
      <w:r w:rsidRPr="00534359">
        <w:rPr>
          <w:rFonts w:cs="Times New Roman"/>
          <w:sz w:val="24"/>
          <w:szCs w:val="24"/>
        </w:rPr>
        <w:t>n</w:t>
      </w:r>
      <w:r w:rsidR="00237794">
        <w:rPr>
          <w:rFonts w:cs="Times New Roman"/>
          <w:sz w:val="24"/>
          <w:szCs w:val="24"/>
        </w:rPr>
        <w:t>-</w:t>
      </w:r>
      <w:r w:rsidRPr="00534359">
        <w:rPr>
          <w:rFonts w:cs="Times New Roman"/>
          <w:sz w:val="24"/>
          <w:szCs w:val="24"/>
        </w:rPr>
        <w:t>silico</w:t>
      </w:r>
      <w:r w:rsidR="00237794">
        <w:rPr>
          <w:rFonts w:cs="Times New Roman"/>
          <w:sz w:val="24"/>
          <w:szCs w:val="24"/>
        </w:rPr>
        <w:t xml:space="preserve"> </w:t>
      </w:r>
      <w:r w:rsidR="00237794" w:rsidRPr="00237794">
        <w:rPr>
          <w:rFonts w:cs="Times New Roman"/>
          <w:sz w:val="24"/>
          <w:szCs w:val="24"/>
        </w:rPr>
        <w:t xml:space="preserve">evaluation </w:t>
      </w:r>
      <w:r w:rsidR="00237794">
        <w:rPr>
          <w:rFonts w:cs="Times New Roman"/>
          <w:sz w:val="24"/>
          <w:szCs w:val="24"/>
        </w:rPr>
        <w:t>while identifying promising compounds in drug discovery</w:t>
      </w:r>
      <w:r w:rsidRPr="00534359">
        <w:rPr>
          <w:rFonts w:cs="Times New Roman"/>
          <w:sz w:val="24"/>
          <w:szCs w:val="24"/>
        </w:rPr>
        <w:t>. This offers the advantage of being</w:t>
      </w:r>
      <w:r w:rsidR="00237794">
        <w:rPr>
          <w:rFonts w:cs="Times New Roman"/>
          <w:sz w:val="24"/>
          <w:szCs w:val="24"/>
        </w:rPr>
        <w:t xml:space="preserve"> </w:t>
      </w:r>
      <w:r w:rsidR="00237794" w:rsidRPr="00237794">
        <w:rPr>
          <w:rFonts w:cs="Times New Roman"/>
          <w:sz w:val="24"/>
          <w:szCs w:val="24"/>
        </w:rPr>
        <w:t>speedy and efficient while demanding minimal resource allocation</w:t>
      </w:r>
      <w:r w:rsidRPr="00534359">
        <w:rPr>
          <w:rFonts w:cs="Times New Roman"/>
          <w:sz w:val="24"/>
          <w:szCs w:val="24"/>
        </w:rPr>
        <w:t xml:space="preserve">. In this study, ligand preparation of 2466 </w:t>
      </w:r>
      <w:r w:rsidR="00237794">
        <w:rPr>
          <w:rFonts w:cs="Times New Roman"/>
          <w:sz w:val="24"/>
          <w:szCs w:val="24"/>
        </w:rPr>
        <w:t>molecules</w:t>
      </w:r>
      <w:r w:rsidRPr="00534359">
        <w:rPr>
          <w:rFonts w:cs="Times New Roman"/>
          <w:sz w:val="24"/>
          <w:szCs w:val="24"/>
        </w:rPr>
        <w:t xml:space="preserve"> from the </w:t>
      </w:r>
      <w:r w:rsidR="00237794">
        <w:rPr>
          <w:rFonts w:cs="Times New Roman"/>
          <w:sz w:val="24"/>
          <w:szCs w:val="24"/>
        </w:rPr>
        <w:t xml:space="preserve">US </w:t>
      </w:r>
      <w:r w:rsidRPr="00534359">
        <w:rPr>
          <w:rFonts w:cs="Times New Roman"/>
          <w:sz w:val="24"/>
          <w:szCs w:val="24"/>
        </w:rPr>
        <w:t xml:space="preserve">FDA-approved drug database </w:t>
      </w:r>
      <w:proofErr w:type="gramStart"/>
      <w:r w:rsidRPr="00534359">
        <w:rPr>
          <w:rFonts w:cs="Times New Roman"/>
          <w:sz w:val="24"/>
          <w:szCs w:val="24"/>
        </w:rPr>
        <w:t>was</w:t>
      </w:r>
      <w:proofErr w:type="gramEnd"/>
      <w:r w:rsidRPr="00534359">
        <w:rPr>
          <w:rFonts w:cs="Times New Roman"/>
          <w:sz w:val="24"/>
          <w:szCs w:val="24"/>
        </w:rPr>
        <w:t xml:space="preserve"> </w:t>
      </w:r>
      <w:r w:rsidR="00237794">
        <w:rPr>
          <w:rFonts w:cs="Times New Roman"/>
          <w:sz w:val="24"/>
          <w:szCs w:val="24"/>
        </w:rPr>
        <w:t>performed</w:t>
      </w:r>
      <w:r w:rsidRPr="00534359">
        <w:rPr>
          <w:rFonts w:cs="Times New Roman"/>
          <w:sz w:val="24"/>
          <w:szCs w:val="24"/>
        </w:rPr>
        <w:t xml:space="preserve"> using </w:t>
      </w:r>
      <w:proofErr w:type="spellStart"/>
      <w:r w:rsidRPr="00534359">
        <w:rPr>
          <w:rFonts w:cs="Times New Roman"/>
          <w:sz w:val="24"/>
          <w:szCs w:val="24"/>
        </w:rPr>
        <w:t>LigPrep</w:t>
      </w:r>
      <w:proofErr w:type="spellEnd"/>
      <w:r w:rsidRPr="00534359">
        <w:rPr>
          <w:rFonts w:cs="Times New Roman"/>
          <w:sz w:val="24"/>
          <w:szCs w:val="24"/>
        </w:rPr>
        <w:t xml:space="preserve">. Like the protein preparation, the ligand preparation was performed at a pH of 7.4. only 2357 molecules were subjected to </w:t>
      </w:r>
      <w:proofErr w:type="spellStart"/>
      <w:r w:rsidRPr="00534359">
        <w:rPr>
          <w:rFonts w:cs="Times New Roman"/>
          <w:sz w:val="24"/>
          <w:szCs w:val="24"/>
        </w:rPr>
        <w:t>ligPrep</w:t>
      </w:r>
      <w:proofErr w:type="spellEnd"/>
      <w:r w:rsidRPr="00534359">
        <w:rPr>
          <w:rFonts w:cs="Times New Roman"/>
          <w:sz w:val="24"/>
          <w:szCs w:val="24"/>
        </w:rPr>
        <w:t xml:space="preserve">. After ligand preparation of 2357 molecules using </w:t>
      </w:r>
      <w:proofErr w:type="spellStart"/>
      <w:r w:rsidRPr="00534359">
        <w:rPr>
          <w:rFonts w:cs="Times New Roman"/>
          <w:sz w:val="24"/>
          <w:szCs w:val="24"/>
        </w:rPr>
        <w:t>LigPrep</w:t>
      </w:r>
      <w:proofErr w:type="spellEnd"/>
      <w:r w:rsidRPr="00534359">
        <w:rPr>
          <w:rFonts w:cs="Times New Roman"/>
          <w:sz w:val="24"/>
          <w:szCs w:val="24"/>
        </w:rPr>
        <w:t xml:space="preserve">, 2183 molecules underwent structure-based virtual screening with SP (standard precision) docking. According to the ligand docking score, only the topmost 295 molecules with a score above -7 were selected for further XP docking analysis. From this analysis, the best 20 molecules Based on the docking score, with a score above -9.999, were selected for further analysis and identified for more in-depth analysis of their binding interactions with the receptor using </w:t>
      </w:r>
      <w:r w:rsidR="00237794">
        <w:rPr>
          <w:rFonts w:cs="Times New Roman"/>
          <w:sz w:val="24"/>
          <w:szCs w:val="24"/>
        </w:rPr>
        <w:t>the sam</w:t>
      </w:r>
      <w:r w:rsidRPr="00534359">
        <w:rPr>
          <w:rFonts w:cs="Times New Roman"/>
          <w:sz w:val="24"/>
          <w:szCs w:val="24"/>
        </w:rPr>
        <w:t xml:space="preserve">e grid created with PDB 4L23. Conducting ligand docking led to more significant energy optimization and ligand-protein affinity comprehension. Because SP docking might result in false-positive findings, XP docking was selected for its more accurate outcomes. </w:t>
      </w:r>
    </w:p>
    <w:p w14:paraId="69D8A1E7" w14:textId="204B804A" w:rsidR="00CC3AFC" w:rsidRPr="00534359" w:rsidRDefault="00CC3AFC" w:rsidP="007D6E51">
      <w:pPr>
        <w:pStyle w:val="paperbody"/>
        <w:spacing w:line="276" w:lineRule="auto"/>
        <w:rPr>
          <w:rFonts w:cs="Times New Roman"/>
          <w:sz w:val="24"/>
          <w:szCs w:val="24"/>
        </w:rPr>
      </w:pPr>
      <w:r w:rsidRPr="00534359">
        <w:rPr>
          <w:rFonts w:cs="Times New Roman"/>
          <w:sz w:val="24"/>
          <w:szCs w:val="24"/>
        </w:rPr>
        <w:t xml:space="preserve">The Glide XP (extra-precision) docking method </w:t>
      </w:r>
      <w:r w:rsidR="00237794">
        <w:rPr>
          <w:rFonts w:cs="Times New Roman"/>
          <w:sz w:val="24"/>
          <w:szCs w:val="24"/>
        </w:rPr>
        <w:t>generated</w:t>
      </w:r>
      <w:r w:rsidRPr="00534359">
        <w:rPr>
          <w:rFonts w:cs="Times New Roman"/>
          <w:sz w:val="24"/>
          <w:szCs w:val="24"/>
        </w:rPr>
        <w:t xml:space="preserve"> the ligand-</w:t>
      </w:r>
      <w:r w:rsidR="00237794">
        <w:rPr>
          <w:rFonts w:cs="Times New Roman"/>
          <w:sz w:val="24"/>
          <w:szCs w:val="24"/>
        </w:rPr>
        <w:t>receptor</w:t>
      </w:r>
      <w:r w:rsidRPr="00534359">
        <w:rPr>
          <w:rFonts w:cs="Times New Roman"/>
          <w:sz w:val="24"/>
          <w:szCs w:val="24"/>
        </w:rPr>
        <w:t xml:space="preserve"> interaction and docking score. The XP dock score range for the 20 molecules chosen was between -14.547 and -9.999, indicating a significantly better interaction than the docking score of the co-crystal ligand, which is 9.78.</w:t>
      </w:r>
      <w:r w:rsidR="00237794">
        <w:rPr>
          <w:rFonts w:cs="Times New Roman"/>
          <w:sz w:val="24"/>
          <w:szCs w:val="24"/>
        </w:rPr>
        <w:t xml:space="preserve"> </w:t>
      </w:r>
      <w:r w:rsidR="00237794" w:rsidRPr="00237794">
        <w:rPr>
          <w:rFonts w:cs="Times New Roman"/>
          <w:sz w:val="24"/>
          <w:szCs w:val="24"/>
        </w:rPr>
        <w:t>The 20 best compounds' binding energies were calculated using the Prime module of MMGBSA</w:t>
      </w:r>
      <w:r w:rsidRPr="00534359">
        <w:rPr>
          <w:rFonts w:cs="Times New Roman"/>
          <w:sz w:val="24"/>
          <w:szCs w:val="24"/>
        </w:rPr>
        <w:t xml:space="preserve">. </w:t>
      </w:r>
      <w:r w:rsidR="00237794">
        <w:rPr>
          <w:rFonts w:cs="Times New Roman"/>
          <w:sz w:val="24"/>
          <w:szCs w:val="24"/>
        </w:rPr>
        <w:t>All 20 compounds remained firm in the docked position, suggesting</w:t>
      </w:r>
      <w:r w:rsidR="00237794" w:rsidRPr="00237794">
        <w:rPr>
          <w:rFonts w:cs="Times New Roman"/>
          <w:sz w:val="24"/>
          <w:szCs w:val="24"/>
        </w:rPr>
        <w:t xml:space="preserve"> that these FDA-approved medications might function as PI3K</w:t>
      </w:r>
      <w:r w:rsidR="00237794">
        <w:rPr>
          <w:rFonts w:cs="Times New Roman"/>
          <w:sz w:val="24"/>
          <w:szCs w:val="24"/>
        </w:rPr>
        <w:t>α</w:t>
      </w:r>
      <w:r w:rsidR="00237794" w:rsidRPr="00237794">
        <w:rPr>
          <w:rFonts w:cs="Times New Roman"/>
          <w:sz w:val="24"/>
          <w:szCs w:val="24"/>
        </w:rPr>
        <w:t xml:space="preserve"> inhibitors</w:t>
      </w:r>
      <w:r w:rsidR="00237794">
        <w:rPr>
          <w:rFonts w:cs="Times New Roman"/>
          <w:sz w:val="24"/>
          <w:szCs w:val="24"/>
        </w:rPr>
        <w:t xml:space="preserve"> </w:t>
      </w:r>
      <w:r w:rsidRPr="00534359">
        <w:rPr>
          <w:rFonts w:cs="Times New Roman"/>
          <w:sz w:val="24"/>
          <w:szCs w:val="24"/>
        </w:rPr>
        <w:fldChar w:fldCharType="begin" w:fldLock="1"/>
      </w:r>
      <w:r w:rsidR="00B27D9D">
        <w:rPr>
          <w:rFonts w:cs="Times New Roman"/>
          <w:sz w:val="24"/>
          <w:szCs w:val="24"/>
        </w:rPr>
        <w:instrText>ADDIN CSL_CITATION {"citationItems":[{"id":"ITEM-1","itemData":{"DOI":"10.1039/d2ra03451d","ISSN":"20462069","abstract":"Non-small cell lung cancer (NSCLC) is an obscure disease whose incidence is increasing worldwide day by day, and PI3Kα is one of the major targets for cell proliferation due to the mutation. Since PI3K is a class of kinase enzyme, and no in silico research has been performed on the inhibition of PI3Kα mutation by small molecules, we have selected the protein kinase inhibitor database and performed the energy minimization process by ligand preparation. The key objective of this research is to identify the potential hits from the protein kinase inhibitor library and further to perform lead optimization by a molecular docking and dynamics approach. And so, the protein was selected (PDB ID: 4JPS), having a unique inhibitor and a specific binding pocket with amino acid residue for the inhibition of kinase activity. After the docking protocol validation, structure-based virtual screening by molecular docking and MMGBSA binding affinity calculations were performed and a total of ten hits were reported. Detailed analysis of the best scoring molecules was performed with ADMET analysis, induced fit docking (IFD) and molecular dynamics (MD) simulation. Two molecules - 6943 and 34100 - were considered lead molecules and showed better results than the PI3K inhibitor Copanlisib in the docking assessment, ADMET analysis, and molecular dynamics simulation. Furthermore, the synthetic accessibility of the two compounds - 6943 and 34100 - was investigated using SwissADME, and the two lead molecules are easier to synthesize than the PI3K inhibitor Copanlisib. Computational drug discovery tools were used for identification of kinase inhibitors as anti-cancer agents for NSCLC in the present research.","author":[{"dropping-particle":"","family":"Debojyoti Halder","given":"","non-dropping-particle":"","parse-names":false,"suffix":""},{"dropping-particle":"","family":"Subham Das","given":"","non-dropping-particle":"","parse-names":false,"suffix":""},{"dropping-particle":"","family":"Aiswarya R","given":"","non-dropping-particle":"","parse-names":false,"suffix":""},{"dropping-particle":"","family":"Jeyaprakash R. S","given":"","non-dropping-particle":"","parse-names":false,"suffix":""}],"container-title":"RSC Advances","id":"ITEM-1","issue":"33","issued":{"date-parts":[["2022","8","3"]]},"page":"21452-21467","publisher":"Royal Society of Chemistry","title":"Molecular docking and dynamics based approach for the identification of kinase inhibitors targeting PI3Kα against non-small cell lung cancer: a computational study","type":"article-journal","volume":"12"},"uris":["http://www.mendeley.com/documents/?uuid=a42b4306-f99e-3830-bd89-e2953aa9093f"]},{"id":"ITEM-2","itemData":{"DOI":"10.1080/07391102.2022.2050948","ISSN":"15380254","PMID":"35285757","abstract":"Inflammatory bowel disease is a chronic disorder of the large intestine with the prevalence of approximately 400 cases in 100000, and it is rising day by day. However, several drugs like sulfasalazine (composed of sulfapyridine and 5-aminosalicylic acid or 5-ASA), corticosteroids, and immunosuppressants manage the disease. But there are no absolute treatments for the pain and inflammation of the disease. TNFα is an important target, and drugs like infliximab and adalimumab have pharmacological potency but with pronounced toxicity. So, we choose this major target TNFα for the virtual screening of US-FDA-approved drugs for its repurposing using the in silico method. The protein TNFα (PDB ID: 2AZ5) with small molecule inhibitor and the US-FDA-approved drug molecules (from Zinc database) were first imported and prepared using Protein Preparation Wizard and LigPrep, respectively, followed by molecular docking, ADMET analysis and prime MMGBSA. After that, the drugs were shortlisted according to dock score, ADMET parameters and MM GBSA dG binding score. After that, the shortlisted drug molecules were subjected to an induced-fit docking analysis. Two of the most promising molecules, ZINC000003830957 (Iopromide) and ZINC000003830635 (Deferoxamine), were chosen for molecular dynamics simulation. Finally, the bioisosteric replacement was used to improve the ADMET properties of these molecules. This research provides an idea for drug exploration and computational tools for drug discovery in treating inflammatory bowel disease. Communicated by Ramaswamy H. Sarma.","author":[{"dropping-particle":"","family":"Halder","given":"Debojyoti","non-dropping-particle":"","parse-names":false,"suffix":""},{"dropping-particle":"","family":"Das","given":"Subham","non-dropping-particle":"","parse-names":false,"suffix":""},{"dropping-particle":"","family":"Joseph","given":"Alex","non-dropping-particle":"","parse-names":false,"suffix":""},{"dropping-particle":"","family":"Jeyaprakash","given":"R. S.","non-dropping-particle":"","parse-names":false,"suffix":""}],"container-title":"Journal of Biomolecular Structure and Dynamics","id":"ITEM-2","issued":{"date-parts":[["2022"]]},"publisher":"Taylor and Francis Ltd.","title":"Molecular docking and dynamics approach to in silico drug repurposing for inflammatory bowels disease by targeting TNF alpha","type":"article-journal"},"uris":["http://www.mendeley.com/documents/?uuid=588b310f-1367-3907-895c-fbf51edab8c4"]},{"id":"ITEM-3","itemData":{"DOI":"10.3390/pharmaceutics14010059","ISSN":"19994923","abstract":"The RAS–RAF–MEK–ERK pathway plays a key role in malevolent cell progression in many tumors. The high structural complexity in the upstream kinases limits the treatment progress. Thus, MEK inhibition is a promising strategy since it is easy to inhibit and is a gatekeeper for the many malignant effects of its downstream effector. Even though MEK inhibitors are under investigation in many cancers, drug resistance continues to be the principal limiting factor to achieving cures in patients with cancer. Hence, we accomplished a high-throughput virtual screening to overcome this bottleneck by the discovery of dual-targeting therapy in cancer treatment. Here, a total of 11,808 DrugBank molecules were assessed through high-throughput virtual screening for their activity against MEK. Further, the Glide docking, MLSF and prime-MM/GBSA methods were implemented to extract the potential lead compounds from the database. Two compounds, DB012661 and DB07642, were outperformed in all the screening analyses. Further, the study results reveal that the lead compounds also have a significant binding capability with the co-target PIM1. Finally, the SIE-based free energy calculation reveals that the binding of compounds was majorly affected by the van der Waals interactions with MEK receptor. Overall, the in silico binding efficacy of these lead compounds against both MEK and PIM1 could be of significant therapeutic interest to overcome drug resistance in the near future.","author":[{"dropping-particle":"","family":"Thirunavukkarasu","given":"Muthu Kumar","non-dropping-particle":"","parse-names":false,"suffix":""},{"dropping-particle":"","family":"Suriya","given":"Utid","non-dropping-particle":"","parse-names":false,"suffix":""},{"dropping-particle":"","family":"Rungrotmongkol","given":"Thanyada","non-dropping-particle":"","parse-names":false,"suffix":""},{"dropping-particle":"","family":"Karuppasamy","given":"Ramanathan","non-dropping-particle":"","parse-names":false,"suffix":""}],"container-title":"Pharmaceutics","id":"ITEM-3","issue":"1","issued":{"date-parts":[["2022","1","1"]]},"publisher":"MDPI","title":"In Silico Screening of Available Drugs Targeting Non-Small Cell Lung Cancer Targets: A Drug Repurposing Approach","type":"article-journal","volume":"14"},"uris":["http://www.mendeley.com/documents/?uuid=2ac8294c-d046-3bba-b9be-ad8ca02ce875"]},{"id":"ITEM-4","itemData":{"DOI":"10.1080/07391102.2021.1938233","ISSN":"15380254","PMID":"34180365","abstract":"Generally, herbal medicines having remarkable popularity for treating liver ailments, but they are still unacceptable because of the deprivation of herbal drug standardization. Therefore, there is a need for promising synthetic drugs to overcome the critical liver problem. We introduce 1, 3, 4-oxadiazine ring in this study to identify better anti-hepatotoxic agents via a suitable synthetic route. These oxadiazine-based derivatives were structurally confirmed by analytical and spectral data and evaluated for their anti-hepatotoxic potential. Further, in vitro hepatotoxicity studies have been done to check the toxicity level in the synthesized compound. Compounds 5a, 5b, 5c and 9d were selected for further biological evaluation according to in vitro results. After that, CCl4-induced animal model was used to evaluate in vivo anti-hepatotoxicity activity. Compound 5a with 52.99%, 59.3%, 79.34% and 5b with 52.16%, 57.65%, 75.10% revealed to be most promising for reduction in level of SGPT, SGOT and ALKP, respectively. Moreover, it was also observed that the compound 5a with 411.01%, 53.39% and 5b with 378.63%, 48.9% level of albumin and total protein were respectively. The induced-fit docking results of the compounds 5a and 5b reveal some essential binding information and exhibited desirable ADME properties, and obeyed Lipinski's rule of five. In addition, molecular dynamics studies for 100 ns further confirm the protein-ligand complex's stability, supporting the in vitro and in vivo data, and help in establishing the SAR of synthesized compounds. Two compounds, 5a and 5 b, exhibited higher anti-hepatotoxic activity than the standard drug silymarin.","author":[{"dropping-particle":"","family":"Akbar","given":"Saleem","non-dropping-particle":"","parse-names":false,"suffix":""},{"dropping-particle":"","family":"Das","given":"Subham","non-dropping-particle":"","parse-names":false,"suffix":""},{"dropping-particle":"","family":"Iqubal","given":"Ashif","non-dropping-particle":"","parse-names":false,"suffix":""},{"dropping-particle":"","family":"Ahmed","given":"Bahar","non-dropping-particle":"","parse-names":false,"suffix":""}],"container-title":"Journal of Biomolecular Structure and Dynamics","id":"ITEM-4","issue":"20","issued":{"date-parts":[["2022"]]},"page":"9974-9991","publisher":"Taylor and Francis Ltd.","title":"Synthesis, biological evaluation and molecular dynamics studies of oxadiazine derivatives as potential anti-hepatotoxic agents","type":"article-journal","volume":"40"},"uris":["http://www.mendeley.com/documents/?uuid=9e6b4b99-b060-35a8-9a1c-ccae2aebe194"]}],"mendeley":{"formattedCitation":"&lt;sup&gt;7,14,16,18&lt;/sup&gt;","plainTextFormattedCitation":"7,14,16,18","previouslyFormattedCitation":"(Debojyoti Halder et al.; Halder et al.; Thirunavukkarasu et al.; Akbar et al.)"},"properties":{"noteIndex":0},"schema":"https://github.com/citation-style-language/schema/raw/master/csl-citation.json"}</w:instrText>
      </w:r>
      <w:r w:rsidRPr="00534359">
        <w:rPr>
          <w:rFonts w:cs="Times New Roman"/>
          <w:sz w:val="24"/>
          <w:szCs w:val="24"/>
        </w:rPr>
        <w:fldChar w:fldCharType="separate"/>
      </w:r>
      <w:r w:rsidR="00B27D9D" w:rsidRPr="00B27D9D">
        <w:rPr>
          <w:rFonts w:cs="Times New Roman"/>
          <w:noProof/>
          <w:sz w:val="24"/>
          <w:szCs w:val="24"/>
          <w:vertAlign w:val="superscript"/>
        </w:rPr>
        <w:t>7,14,16,18</w:t>
      </w:r>
      <w:r w:rsidRPr="00534359">
        <w:rPr>
          <w:rFonts w:cs="Times New Roman"/>
          <w:sz w:val="24"/>
          <w:szCs w:val="24"/>
        </w:rPr>
        <w:fldChar w:fldCharType="end"/>
      </w:r>
      <w:r w:rsidR="00237794">
        <w:rPr>
          <w:rFonts w:cs="Times New Roman"/>
          <w:sz w:val="24"/>
          <w:szCs w:val="24"/>
        </w:rPr>
        <w:t>.</w:t>
      </w:r>
    </w:p>
    <w:p w14:paraId="36C80791" w14:textId="05007641" w:rsidR="00CC3AFC" w:rsidRPr="00534359" w:rsidRDefault="00CC3AFC" w:rsidP="007D6E51">
      <w:pPr>
        <w:pStyle w:val="paperbody"/>
        <w:spacing w:line="276" w:lineRule="auto"/>
        <w:rPr>
          <w:rFonts w:cs="Times New Roman"/>
          <w:sz w:val="24"/>
          <w:szCs w:val="24"/>
        </w:rPr>
      </w:pPr>
      <w:r w:rsidRPr="00534359">
        <w:rPr>
          <w:rFonts w:cs="Times New Roman"/>
          <w:sz w:val="24"/>
          <w:szCs w:val="24"/>
        </w:rPr>
        <w:t>Table 3 presents the structures of the top 20 molecules selected, including compound ID DB08995, DB01698, DB03147, DB11263, DB06193, DB14086, DB12332, DB09134, DB00176, DB04703, DB01362, DB08947, DB00642, DB01204, DB00140, DB00890, DB00929, DB03247, DB13956 and DB09026</w:t>
      </w:r>
      <w:r w:rsidR="006E057B">
        <w:rPr>
          <w:rFonts w:cs="Times New Roman"/>
          <w:sz w:val="24"/>
          <w:szCs w:val="24"/>
        </w:rPr>
        <w:t xml:space="preserve"> i</w:t>
      </w:r>
      <w:r w:rsidR="006E057B" w:rsidRPr="006E057B">
        <w:rPr>
          <w:rFonts w:cs="Times New Roman"/>
          <w:sz w:val="24"/>
          <w:szCs w:val="24"/>
        </w:rPr>
        <w:t>n addition to the docking score, as well as their corresponding ligand binding energy, the MM/GBSA DG score was calculated using the MMGBSA Prime module.</w:t>
      </w:r>
    </w:p>
    <w:p w14:paraId="32D707B0" w14:textId="231F8E3A" w:rsidR="00CC3AFC" w:rsidRPr="00534359" w:rsidRDefault="00CC3AFC" w:rsidP="007D6E51">
      <w:pPr>
        <w:pStyle w:val="paperbody"/>
        <w:spacing w:line="276" w:lineRule="auto"/>
        <w:rPr>
          <w:rFonts w:cs="Times New Roman"/>
          <w:sz w:val="24"/>
          <w:szCs w:val="24"/>
        </w:rPr>
      </w:pPr>
      <w:r w:rsidRPr="00534359">
        <w:rPr>
          <w:rFonts w:cs="Times New Roman"/>
          <w:sz w:val="24"/>
          <w:szCs w:val="24"/>
        </w:rPr>
        <w:t>The correlation between the experimentally measured biological activity and</w:t>
      </w:r>
      <w:r w:rsidR="006E057B">
        <w:rPr>
          <w:rFonts w:cs="Times New Roman"/>
          <w:sz w:val="24"/>
          <w:szCs w:val="24"/>
        </w:rPr>
        <w:t xml:space="preserve"> </w:t>
      </w:r>
      <w:r w:rsidR="006E057B" w:rsidRPr="006E057B">
        <w:rPr>
          <w:rStyle w:val="selectable-text"/>
          <w:sz w:val="24"/>
          <w:szCs w:val="24"/>
        </w:rPr>
        <w:t>the calculated overall binding free energy values anticipated from the MM/GBSA calculation</w:t>
      </w:r>
      <w:r w:rsidRPr="00534359">
        <w:rPr>
          <w:rFonts w:cs="Times New Roman"/>
          <w:sz w:val="24"/>
          <w:szCs w:val="24"/>
        </w:rPr>
        <w:t xml:space="preserve"> has been emphasized in recent literature studies. Three molecules were </w:t>
      </w:r>
      <w:r w:rsidR="006E057B">
        <w:rPr>
          <w:rFonts w:cs="Times New Roman"/>
          <w:sz w:val="24"/>
          <w:szCs w:val="24"/>
        </w:rPr>
        <w:t>chosen</w:t>
      </w:r>
      <w:r w:rsidRPr="00534359">
        <w:rPr>
          <w:rFonts w:cs="Times New Roman"/>
          <w:sz w:val="24"/>
          <w:szCs w:val="24"/>
        </w:rPr>
        <w:t xml:space="preserve"> based on their docking </w:t>
      </w:r>
      <w:r w:rsidRPr="00534359">
        <w:rPr>
          <w:rFonts w:cs="Times New Roman"/>
          <w:sz w:val="24"/>
          <w:szCs w:val="24"/>
        </w:rPr>
        <w:lastRenderedPageBreak/>
        <w:t xml:space="preserve">score and MMGBSA binding affinity values, which ranged between -75.98 and -54.65 </w:t>
      </w:r>
      <w:r w:rsidR="006E057B" w:rsidRPr="006E057B">
        <w:rPr>
          <w:rFonts w:cs="Times New Roman"/>
          <w:sz w:val="24"/>
          <w:szCs w:val="24"/>
        </w:rPr>
        <w:t>kilocalories per mole</w:t>
      </w:r>
      <w:r w:rsidRPr="00534359">
        <w:rPr>
          <w:rFonts w:cs="Times New Roman"/>
          <w:sz w:val="24"/>
          <w:szCs w:val="24"/>
        </w:rPr>
        <w:t xml:space="preserve">, </w:t>
      </w:r>
      <w:r w:rsidR="006E057B">
        <w:rPr>
          <w:rFonts w:cs="Times New Roman"/>
          <w:sz w:val="24"/>
          <w:szCs w:val="24"/>
        </w:rPr>
        <w:t xml:space="preserve">in </w:t>
      </w:r>
      <w:r w:rsidRPr="00534359">
        <w:rPr>
          <w:rFonts w:cs="Times New Roman"/>
          <w:sz w:val="24"/>
          <w:szCs w:val="24"/>
        </w:rPr>
        <w:t>compa</w:t>
      </w:r>
      <w:r w:rsidR="006E057B">
        <w:rPr>
          <w:rFonts w:cs="Times New Roman"/>
          <w:sz w:val="24"/>
          <w:szCs w:val="24"/>
        </w:rPr>
        <w:t>rison</w:t>
      </w:r>
      <w:r w:rsidRPr="00534359">
        <w:rPr>
          <w:rFonts w:cs="Times New Roman"/>
          <w:sz w:val="24"/>
          <w:szCs w:val="24"/>
        </w:rPr>
        <w:t xml:space="preserve"> to the standard drug, with a value </w:t>
      </w:r>
      <w:proofErr w:type="gramStart"/>
      <w:r w:rsidRPr="00534359">
        <w:rPr>
          <w:rFonts w:cs="Times New Roman"/>
          <w:sz w:val="24"/>
          <w:szCs w:val="24"/>
        </w:rPr>
        <w:t>of  50.29</w:t>
      </w:r>
      <w:proofErr w:type="gramEnd"/>
      <w:r w:rsidRPr="00534359">
        <w:rPr>
          <w:rFonts w:cs="Times New Roman"/>
          <w:sz w:val="24"/>
          <w:szCs w:val="24"/>
        </w:rPr>
        <w:t xml:space="preserve"> </w:t>
      </w:r>
      <w:r w:rsidR="006E057B" w:rsidRPr="006E057B">
        <w:rPr>
          <w:rFonts w:cs="Times New Roman"/>
          <w:sz w:val="24"/>
          <w:szCs w:val="24"/>
        </w:rPr>
        <w:t>kilocalories per mole</w:t>
      </w:r>
      <w:r w:rsidRPr="00534359">
        <w:rPr>
          <w:rFonts w:cs="Times New Roman"/>
          <w:sz w:val="24"/>
          <w:szCs w:val="24"/>
        </w:rPr>
        <w:t>. The ligand DB01698 (</w:t>
      </w:r>
      <w:proofErr w:type="spellStart"/>
      <w:r w:rsidRPr="00534359">
        <w:rPr>
          <w:rFonts w:cs="Times New Roman"/>
          <w:sz w:val="24"/>
          <w:szCs w:val="24"/>
        </w:rPr>
        <w:t>Rutin</w:t>
      </w:r>
      <w:proofErr w:type="spellEnd"/>
      <w:r w:rsidRPr="00534359">
        <w:rPr>
          <w:rFonts w:cs="Times New Roman"/>
          <w:sz w:val="24"/>
          <w:szCs w:val="24"/>
        </w:rPr>
        <w:t xml:space="preserve">) has </w:t>
      </w:r>
      <w:r w:rsidR="006E057B">
        <w:rPr>
          <w:rFonts w:cs="Times New Roman"/>
          <w:sz w:val="24"/>
          <w:szCs w:val="24"/>
        </w:rPr>
        <w:t xml:space="preserve">a </w:t>
      </w:r>
      <w:r w:rsidRPr="00534359">
        <w:rPr>
          <w:rFonts w:cs="Times New Roman"/>
          <w:sz w:val="24"/>
          <w:szCs w:val="24"/>
        </w:rPr>
        <w:t xml:space="preserve">docking score of -13.575 </w:t>
      </w:r>
      <w:r w:rsidR="006E057B" w:rsidRPr="006E057B">
        <w:rPr>
          <w:rFonts w:cs="Times New Roman"/>
          <w:sz w:val="24"/>
          <w:szCs w:val="24"/>
        </w:rPr>
        <w:t>kilocalories per mole</w:t>
      </w:r>
      <w:r w:rsidR="006E057B">
        <w:rPr>
          <w:rFonts w:cs="Times New Roman"/>
          <w:sz w:val="24"/>
          <w:szCs w:val="24"/>
        </w:rPr>
        <w:t>.</w:t>
      </w:r>
      <w:r w:rsidRPr="00534359">
        <w:rPr>
          <w:rFonts w:cs="Times New Roman"/>
          <w:sz w:val="24"/>
          <w:szCs w:val="24"/>
        </w:rPr>
        <w:t xml:space="preserve"> MMGBSA binding affinity values are -75.98, DB03147 (Flavin adenine dinucleotide) has a docking score of –13.506 and MMGBSA binding affinity value</w:t>
      </w:r>
      <w:r w:rsidR="006E057B">
        <w:rPr>
          <w:rFonts w:cs="Times New Roman"/>
          <w:sz w:val="24"/>
          <w:szCs w:val="24"/>
        </w:rPr>
        <w:t xml:space="preserve"> </w:t>
      </w:r>
      <w:r w:rsidRPr="00534359">
        <w:rPr>
          <w:rFonts w:cs="Times New Roman"/>
          <w:sz w:val="24"/>
          <w:szCs w:val="24"/>
        </w:rPr>
        <w:t xml:space="preserve">-54.65 and DB01204(Mitoxantrone) has </w:t>
      </w:r>
      <w:r w:rsidR="006E057B">
        <w:rPr>
          <w:rFonts w:cs="Times New Roman"/>
          <w:sz w:val="24"/>
          <w:szCs w:val="24"/>
        </w:rPr>
        <w:t xml:space="preserve">a </w:t>
      </w:r>
      <w:r w:rsidRPr="00534359">
        <w:rPr>
          <w:rFonts w:cs="Times New Roman"/>
          <w:sz w:val="24"/>
          <w:szCs w:val="24"/>
        </w:rPr>
        <w:t>docking score of –10.400 and MMGBSA binding affinity values -74.77 ligand DB00140 has score -10.210 and MMGBSA binding affinity values – 63.72 kcal/mol but this not included in the final selection due to its lower molecular docking score compared to the other molecules.</w:t>
      </w:r>
    </w:p>
    <w:p w14:paraId="7E4EC5BF" w14:textId="10186EDA" w:rsidR="00CC3AFC" w:rsidRPr="00534359" w:rsidRDefault="00CC3AFC" w:rsidP="007D6E51">
      <w:pPr>
        <w:pStyle w:val="paperbody"/>
        <w:spacing w:line="276" w:lineRule="auto"/>
        <w:rPr>
          <w:rFonts w:cs="Times New Roman"/>
          <w:sz w:val="24"/>
          <w:szCs w:val="24"/>
        </w:rPr>
      </w:pPr>
      <w:r w:rsidRPr="00534359">
        <w:rPr>
          <w:rFonts w:cs="Times New Roman"/>
          <w:sz w:val="24"/>
          <w:szCs w:val="24"/>
        </w:rPr>
        <w:t xml:space="preserve">Table 4 presents </w:t>
      </w:r>
      <w:r w:rsidR="006E057B">
        <w:rPr>
          <w:rFonts w:cs="Times New Roman"/>
          <w:sz w:val="24"/>
          <w:szCs w:val="24"/>
        </w:rPr>
        <w:t xml:space="preserve">the </w:t>
      </w:r>
      <w:r w:rsidRPr="00534359">
        <w:rPr>
          <w:rFonts w:cs="Times New Roman"/>
          <w:sz w:val="24"/>
          <w:szCs w:val="24"/>
        </w:rPr>
        <w:t>Top 3 molecule</w:t>
      </w:r>
      <w:r w:rsidR="006E057B">
        <w:rPr>
          <w:rFonts w:cs="Times New Roman"/>
          <w:sz w:val="24"/>
          <w:szCs w:val="24"/>
        </w:rPr>
        <w:t>s</w:t>
      </w:r>
      <w:r w:rsidRPr="00534359">
        <w:rPr>
          <w:rFonts w:cs="Times New Roman"/>
          <w:sz w:val="24"/>
          <w:szCs w:val="24"/>
        </w:rPr>
        <w:t xml:space="preserve"> </w:t>
      </w:r>
      <w:r w:rsidR="006E057B">
        <w:rPr>
          <w:rFonts w:cs="Times New Roman"/>
          <w:sz w:val="24"/>
          <w:szCs w:val="24"/>
        </w:rPr>
        <w:t>selected on the base of docking and MMGBSA ∆G score</w:t>
      </w:r>
      <w:r w:rsidRPr="00534359">
        <w:rPr>
          <w:rFonts w:cs="Times New Roman"/>
          <w:sz w:val="24"/>
          <w:szCs w:val="24"/>
        </w:rPr>
        <w:t>. The results suggest that these FDA-approved drugs have the potential to act as inhibitors of PI3Kα.</w:t>
      </w:r>
      <w:r w:rsidR="00D67D71" w:rsidRPr="00534359">
        <w:rPr>
          <w:rFonts w:cs="Times New Roman"/>
          <w:sz w:val="24"/>
          <w:szCs w:val="24"/>
        </w:rPr>
        <w:t xml:space="preserve"> </w:t>
      </w:r>
    </w:p>
    <w:p w14:paraId="358D07CF" w14:textId="21523CB3" w:rsidR="00D67D71" w:rsidRPr="00534359" w:rsidRDefault="00D67D71" w:rsidP="007D6E51">
      <w:pPr>
        <w:pStyle w:val="paperbody"/>
        <w:spacing w:line="276" w:lineRule="auto"/>
        <w:rPr>
          <w:rFonts w:cs="Times New Roman"/>
          <w:sz w:val="24"/>
          <w:szCs w:val="24"/>
        </w:rPr>
      </w:pPr>
      <w:r w:rsidRPr="00534359">
        <w:rPr>
          <w:rFonts w:cs="Times New Roman"/>
          <w:sz w:val="24"/>
          <w:szCs w:val="24"/>
        </w:rPr>
        <w:t>The top three molecules, including compound ID DB01698 (</w:t>
      </w:r>
      <w:proofErr w:type="spellStart"/>
      <w:r w:rsidRPr="00534359">
        <w:rPr>
          <w:rFonts w:cs="Times New Roman"/>
          <w:sz w:val="24"/>
          <w:szCs w:val="24"/>
        </w:rPr>
        <w:t>Rutin</w:t>
      </w:r>
      <w:proofErr w:type="spellEnd"/>
      <w:r w:rsidRPr="00534359">
        <w:rPr>
          <w:rFonts w:cs="Times New Roman"/>
          <w:sz w:val="24"/>
          <w:szCs w:val="24"/>
        </w:rPr>
        <w:t xml:space="preserve">), DB03147 (Flavin adenine dinucleotide), and DB01204 (Mitoxantrone), exhibited noteworthy interactions in comparison to all other molecules in the FDA-approved database and significant interactions in the specific </w:t>
      </w:r>
      <w:r w:rsidR="006E057B">
        <w:rPr>
          <w:rFonts w:cs="Times New Roman"/>
          <w:sz w:val="24"/>
          <w:szCs w:val="24"/>
        </w:rPr>
        <w:t xml:space="preserve">active-site </w:t>
      </w:r>
      <w:r w:rsidRPr="00534359">
        <w:rPr>
          <w:rFonts w:cs="Times New Roman"/>
          <w:sz w:val="24"/>
          <w:szCs w:val="24"/>
        </w:rPr>
        <w:t>of</w:t>
      </w:r>
      <w:r w:rsidR="006E057B">
        <w:rPr>
          <w:rFonts w:cs="Times New Roman"/>
          <w:sz w:val="24"/>
          <w:szCs w:val="24"/>
        </w:rPr>
        <w:t xml:space="preserve"> </w:t>
      </w:r>
      <w:r w:rsidRPr="00534359">
        <w:rPr>
          <w:rFonts w:cs="Times New Roman"/>
          <w:sz w:val="24"/>
          <w:szCs w:val="24"/>
        </w:rPr>
        <w:t>PI3Kα (PDB ID: 4L23).</w:t>
      </w:r>
    </w:p>
    <w:p w14:paraId="7E7157E7" w14:textId="0B94CA6B" w:rsidR="00D67D71" w:rsidRPr="00534359" w:rsidRDefault="006E057B" w:rsidP="007D6E51">
      <w:pPr>
        <w:pStyle w:val="paperbody"/>
        <w:spacing w:line="276" w:lineRule="auto"/>
        <w:rPr>
          <w:rFonts w:cs="Times New Roman"/>
          <w:sz w:val="24"/>
          <w:szCs w:val="24"/>
        </w:rPr>
      </w:pPr>
      <w:r>
        <w:rPr>
          <w:rFonts w:cs="Times New Roman"/>
          <w:sz w:val="24"/>
          <w:szCs w:val="24"/>
        </w:rPr>
        <w:t xml:space="preserve"> </w:t>
      </w:r>
      <w:r w:rsidRPr="006E057B">
        <w:rPr>
          <w:rFonts w:cs="Times New Roman"/>
          <w:sz w:val="24"/>
          <w:szCs w:val="24"/>
        </w:rPr>
        <w:t>It can be claimed that ASP810, an amino acid residue, performed the largest role in the H bonding interaction based on the grid-based XP docking study of the top 20 compounds.</w:t>
      </w:r>
      <w:r w:rsidR="00D67D71" w:rsidRPr="00534359">
        <w:rPr>
          <w:rFonts w:cs="Times New Roman"/>
          <w:sz w:val="24"/>
          <w:szCs w:val="24"/>
        </w:rPr>
        <w:t xml:space="preserve"> This was followed by VAL851, after which TYR836 and LYS802 also contributed to the interaction.</w:t>
      </w:r>
    </w:p>
    <w:p w14:paraId="5D46329A" w14:textId="1CC943D7" w:rsidR="00D67D71" w:rsidRPr="00534359" w:rsidRDefault="00D67D71" w:rsidP="007D6E51">
      <w:pPr>
        <w:pStyle w:val="paperbody"/>
        <w:spacing w:line="276" w:lineRule="auto"/>
        <w:rPr>
          <w:rFonts w:cs="Times New Roman"/>
          <w:sz w:val="24"/>
          <w:szCs w:val="24"/>
        </w:rPr>
      </w:pPr>
      <w:r w:rsidRPr="00534359">
        <w:rPr>
          <w:rFonts w:cs="Times New Roman"/>
          <w:sz w:val="24"/>
          <w:szCs w:val="24"/>
        </w:rPr>
        <w:t xml:space="preserve">The crystal structures obtained from the study give a molecular foundation for the specific and robust interactions observed, highlighting the significance of Lys802 in developing new inhibitors for PI3Kα </w:t>
      </w:r>
      <w:r w:rsidRPr="00534359">
        <w:rPr>
          <w:rFonts w:cs="Times New Roman"/>
          <w:sz w:val="24"/>
          <w:szCs w:val="24"/>
        </w:rPr>
        <w:fldChar w:fldCharType="begin" w:fldLock="1"/>
      </w:r>
      <w:r w:rsidR="00B27D9D">
        <w:rPr>
          <w:rFonts w:cs="Times New Roman"/>
          <w:sz w:val="24"/>
          <w:szCs w:val="24"/>
        </w:rPr>
        <w:instrText>ADDIN CSL_CITATION {"citationItems":[{"id":"ITEM-1","itemData":{"DOI":"10.1021/ml400378e","ISSN":"19485875","abstract":"The phosphatidylinositol 3-kinase (PI3K) signaling pathway plays important roles in cell proliferation, growth, and survival. Hyperactivated PI3K is frequently found in a wide variety of human cancers, validating it as a promising target for cancer therapy. We determined the crystal structure of the human PI3Kα-PI103 complex to unravel molecular interactions. Based on the structure, substitution at the R1 position of the phenol portion of PI103 was demonstrated to improve binding affinity via forming a new H-bond with Lys802 at the bottom of the ATP catalytic site. Interestingly, the crystal structure of the PI3Kα-9d complex revealed that the flexibility of Lys802 can also induce additional space at the catalytic site for further modification. Thus, these crystal structures provide a molecular basis for the strong and specific interactions and demonstrate the important role of Lys802 in the design of novel PI3Kα inhibitors. © 2013 American Chemical Society.","author":[{"dropping-particle":"","family":"Zhao","given":"Yanlong","non-dropping-particle":"","parse-names":false,"suffix":""},{"dropping-particle":"","family":"Zhang","given":"Xi","non-dropping-particle":"","parse-names":false,"suffix":""},{"dropping-particle":"","family":"Chen","given":"Yingyi","non-dropping-particle":"","parse-names":false,"suffix":""},{"dropping-particle":"","family":"Lu","given":"Shaoyong","non-dropping-particle":"","parse-names":false,"suffix":""},{"dropping-particle":"","family":"Peng","given":"Yuefeng","non-dropping-particle":"","parse-names":false,"suffix":""},{"dropping-particle":"","family":"Wang","given":"Xiang","non-dropping-particle":"","parse-names":false,"suffix":""},{"dropping-particle":"","family":"Guo","given":"Chengliang","non-dropping-particle":"","parse-names":false,"suffix":""},{"dropping-particle":"","family":"Zhou","given":"Aiwu","non-dropping-particle":"","parse-names":false,"suffix":""},{"dropping-particle":"","family":"Zhang","given":"Jingmiao","non-dropping-particle":"","parse-names":false,"suffix":""},{"dropping-particle":"","family":"Luo","given":"Yu","non-dropping-particle":"","parse-names":false,"suffix":""},{"dropping-particle":"","family":"Shen","given":"Qiancheng","non-dropping-particle":"","parse-names":false,"suffix":""},{"dropping-particle":"","family":"Ding","given":"Jian","non-dropping-particle":"","parse-names":false,"suffix":""},{"dropping-particle":"","family":"Meng","given":"Linghua","non-dropping-particle":"","parse-names":false,"suffix":""},{"dropping-particle":"","family":"Zhang","given":"Jian","non-dropping-particle":"","parse-names":false,"suffix":""}],"container-title":"ACS Medicinal Chemistry Letters","id":"ITEM-1","issue":"2","issued":{"date-parts":[["2014","2","13"]]},"page":"138-142","publisher":"American Chemical Society","title":"Crystal structures of PI3Kα complexed with PI103 and its derivatives: New directions for inhibitors design","type":"article-journal","volume":"5"},"uris":["http://www.mendeley.com/documents/?uuid=5ae259e3-5583-39e7-be51-43b921bda769"]}],"mendeley":{"formattedCitation":"&lt;sup&gt;15&lt;/sup&gt;","plainTextFormattedCitation":"15","previouslyFormattedCitation":"(Zhao et al.)"},"properties":{"noteIndex":0},"schema":"https://github.com/citation-style-language/schema/raw/master/csl-citation.json"}</w:instrText>
      </w:r>
      <w:r w:rsidRPr="00534359">
        <w:rPr>
          <w:rFonts w:cs="Times New Roman"/>
          <w:sz w:val="24"/>
          <w:szCs w:val="24"/>
        </w:rPr>
        <w:fldChar w:fldCharType="separate"/>
      </w:r>
      <w:r w:rsidR="00B27D9D" w:rsidRPr="00B27D9D">
        <w:rPr>
          <w:rFonts w:cs="Times New Roman"/>
          <w:noProof/>
          <w:sz w:val="24"/>
          <w:szCs w:val="24"/>
          <w:vertAlign w:val="superscript"/>
        </w:rPr>
        <w:t>15</w:t>
      </w:r>
      <w:r w:rsidRPr="00534359">
        <w:rPr>
          <w:rFonts w:cs="Times New Roman"/>
          <w:sz w:val="24"/>
          <w:szCs w:val="24"/>
        </w:rPr>
        <w:fldChar w:fldCharType="end"/>
      </w:r>
      <w:r w:rsidRPr="00534359">
        <w:rPr>
          <w:rFonts w:cs="Times New Roman"/>
          <w:sz w:val="24"/>
          <w:szCs w:val="24"/>
        </w:rPr>
        <w:t>.</w:t>
      </w:r>
    </w:p>
    <w:p w14:paraId="6910172F" w14:textId="6F8C980C" w:rsidR="00D67D71" w:rsidRPr="00534359" w:rsidRDefault="00D67D71" w:rsidP="007D6E51">
      <w:pPr>
        <w:pStyle w:val="paperbody"/>
        <w:spacing w:line="276" w:lineRule="auto"/>
        <w:rPr>
          <w:rFonts w:cs="Times New Roman"/>
          <w:sz w:val="24"/>
          <w:szCs w:val="24"/>
        </w:rPr>
      </w:pPr>
      <w:r w:rsidRPr="00534359">
        <w:rPr>
          <w:rFonts w:cs="Times New Roman"/>
          <w:sz w:val="24"/>
          <w:szCs w:val="24"/>
        </w:rPr>
        <w:t xml:space="preserve">The drug </w:t>
      </w:r>
      <w:proofErr w:type="spellStart"/>
      <w:r w:rsidRPr="00534359">
        <w:rPr>
          <w:rFonts w:cs="Times New Roman"/>
          <w:sz w:val="24"/>
          <w:szCs w:val="24"/>
        </w:rPr>
        <w:t>rutin</w:t>
      </w:r>
      <w:proofErr w:type="spellEnd"/>
      <w:r w:rsidRPr="00534359">
        <w:rPr>
          <w:rFonts w:cs="Times New Roman"/>
          <w:sz w:val="24"/>
          <w:szCs w:val="24"/>
        </w:rPr>
        <w:t xml:space="preserve"> showed </w:t>
      </w:r>
      <w:r w:rsidR="006E057B">
        <w:rPr>
          <w:rFonts w:cs="Times New Roman"/>
          <w:sz w:val="24"/>
          <w:szCs w:val="24"/>
        </w:rPr>
        <w:t>H</w:t>
      </w:r>
      <w:r w:rsidRPr="00534359">
        <w:rPr>
          <w:rFonts w:cs="Times New Roman"/>
          <w:sz w:val="24"/>
          <w:szCs w:val="24"/>
        </w:rPr>
        <w:t xml:space="preserve"> bond interaction with GLN859, SER919, VAL851, ASP810 (2), ASP933, TYR836, and Π-Π STACKING with TRP780. Flavin adenine dinucleotide exhibited non-covalent hydrogen bond interaction with ASP810, TYR836, LYS802, ALA775, SER774, ASP 933, ASN920, ASP 915 and Π-Π STACKING with TYR836. Mitoxantrone drug present non-covalent hydrogen bond interaction ASP 933(2), SER854, VAL851, and Π-Π STACKING with TRP780, TYR836, and SALT BRIDGE interaction with ASP933. The </w:t>
      </w:r>
      <w:r w:rsidR="006E057B">
        <w:rPr>
          <w:rFonts w:cs="Times New Roman"/>
          <w:sz w:val="24"/>
          <w:szCs w:val="24"/>
        </w:rPr>
        <w:t xml:space="preserve">standard </w:t>
      </w:r>
      <w:r w:rsidRPr="00534359">
        <w:rPr>
          <w:rFonts w:cs="Times New Roman"/>
          <w:sz w:val="24"/>
          <w:szCs w:val="24"/>
        </w:rPr>
        <w:t xml:space="preserve">ligand displayed </w:t>
      </w:r>
      <w:r w:rsidR="006E057B">
        <w:rPr>
          <w:rFonts w:cs="Times New Roman"/>
          <w:sz w:val="24"/>
          <w:szCs w:val="24"/>
        </w:rPr>
        <w:t>H</w:t>
      </w:r>
      <w:r w:rsidRPr="00534359">
        <w:rPr>
          <w:rFonts w:cs="Times New Roman"/>
          <w:sz w:val="24"/>
          <w:szCs w:val="24"/>
        </w:rPr>
        <w:t xml:space="preserve"> bond interaction with ASP810, TYR836, and VAL851. </w:t>
      </w:r>
      <w:r w:rsidRPr="00534359">
        <w:rPr>
          <w:rStyle w:val="selectable-text"/>
          <w:rFonts w:cs="Times New Roman"/>
          <w:sz w:val="24"/>
          <w:szCs w:val="24"/>
        </w:rPr>
        <w:t xml:space="preserve">Notably, all molecules in this study interacted with at least one of the residues ASP810, TYR836, or VAL851, similar to the </w:t>
      </w:r>
      <w:r w:rsidR="006E057B">
        <w:rPr>
          <w:rStyle w:val="selectable-text"/>
          <w:rFonts w:cs="Times New Roman"/>
          <w:sz w:val="24"/>
          <w:szCs w:val="24"/>
        </w:rPr>
        <w:t>standard</w:t>
      </w:r>
      <w:r w:rsidRPr="00534359">
        <w:rPr>
          <w:rStyle w:val="selectable-text"/>
          <w:rFonts w:cs="Times New Roman"/>
          <w:sz w:val="24"/>
          <w:szCs w:val="24"/>
        </w:rPr>
        <w:t xml:space="preserve"> ligand.</w:t>
      </w:r>
    </w:p>
    <w:p w14:paraId="413161F9" w14:textId="77777777" w:rsidR="006117DF" w:rsidRDefault="006117DF" w:rsidP="00D67D71">
      <w:pPr>
        <w:pStyle w:val="paperbody"/>
        <w:sectPr w:rsidR="006117DF" w:rsidSect="000C1B65">
          <w:type w:val="continuous"/>
          <w:pgSz w:w="11906" w:h="16838"/>
          <w:pgMar w:top="1440" w:right="1440" w:bottom="1440" w:left="1440" w:header="708" w:footer="708" w:gutter="0"/>
          <w:cols w:space="708"/>
          <w:docGrid w:linePitch="360"/>
        </w:sectPr>
      </w:pPr>
    </w:p>
    <w:p w14:paraId="7C3A301D" w14:textId="77777777" w:rsidR="00BB59F0" w:rsidRDefault="00BB59F0" w:rsidP="006117DF">
      <w:r>
        <w:t xml:space="preserve">(A)       </w:t>
      </w:r>
      <w:r>
        <w:rPr>
          <w:rFonts w:ascii="Times New Roman" w:eastAsia="Times New Roman" w:hAnsi="Times New Roman" w:cs="Times New Roman"/>
          <w:noProof/>
          <w:color w:val="000000"/>
          <w:kern w:val="0"/>
          <w:sz w:val="24"/>
          <w:szCs w:val="24"/>
          <w:lang w:eastAsia="en-IN"/>
        </w:rPr>
        <w:drawing>
          <wp:inline distT="0" distB="0" distL="0" distR="0" wp14:anchorId="658364B1" wp14:editId="2C49703E">
            <wp:extent cx="2037082" cy="1333831"/>
            <wp:effectExtent l="0" t="0" r="1270" b="0"/>
            <wp:docPr id="19003351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35157" name="Picture 190033515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070068" cy="1355429"/>
                    </a:xfrm>
                    <a:prstGeom prst="rect">
                      <a:avLst/>
                    </a:prstGeom>
                  </pic:spPr>
                </pic:pic>
              </a:graphicData>
            </a:graphic>
          </wp:inline>
        </w:drawing>
      </w:r>
      <w:r>
        <w:t xml:space="preserve">    </w:t>
      </w:r>
      <w:proofErr w:type="gramStart"/>
      <w:r>
        <w:t xml:space="preserve">   (</w:t>
      </w:r>
      <w:proofErr w:type="gramEnd"/>
      <w:r>
        <w:t xml:space="preserve">B)        </w:t>
      </w:r>
      <w:r>
        <w:rPr>
          <w:rFonts w:ascii="Times New Roman" w:eastAsia="Times New Roman" w:hAnsi="Times New Roman" w:cs="Times New Roman"/>
          <w:noProof/>
          <w:color w:val="000000"/>
          <w:kern w:val="0"/>
          <w:sz w:val="24"/>
          <w:szCs w:val="24"/>
          <w:lang w:eastAsia="en-IN"/>
        </w:rPr>
        <w:drawing>
          <wp:inline distT="0" distB="0" distL="0" distR="0" wp14:anchorId="7188B1EA" wp14:editId="51409099">
            <wp:extent cx="2059388" cy="1337484"/>
            <wp:effectExtent l="0" t="0" r="0" b="0"/>
            <wp:docPr id="8403013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01377" name="Picture 84030137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61484" cy="1338845"/>
                    </a:xfrm>
                    <a:prstGeom prst="rect">
                      <a:avLst/>
                    </a:prstGeom>
                  </pic:spPr>
                </pic:pic>
              </a:graphicData>
            </a:graphic>
          </wp:inline>
        </w:drawing>
      </w:r>
    </w:p>
    <w:p w14:paraId="29564CBA" w14:textId="049E8522" w:rsidR="006117DF" w:rsidRDefault="00BB59F0" w:rsidP="006117DF">
      <w:r>
        <w:lastRenderedPageBreak/>
        <w:t xml:space="preserve">(C) </w:t>
      </w:r>
      <w:r>
        <w:rPr>
          <w:noProof/>
          <w:lang w:eastAsia="en-IN"/>
        </w:rPr>
        <w:drawing>
          <wp:inline distT="0" distB="0" distL="0" distR="0" wp14:anchorId="37265208" wp14:editId="5F9C3B88">
            <wp:extent cx="2404628" cy="1311965"/>
            <wp:effectExtent l="0" t="0" r="0" b="2540"/>
            <wp:docPr id="17311363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36322" name="Picture 173113632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66096" cy="1345502"/>
                    </a:xfrm>
                    <a:prstGeom prst="rect">
                      <a:avLst/>
                    </a:prstGeom>
                  </pic:spPr>
                </pic:pic>
              </a:graphicData>
            </a:graphic>
          </wp:inline>
        </w:drawing>
      </w:r>
      <w:r>
        <w:t xml:space="preserve"> </w:t>
      </w:r>
      <w:proofErr w:type="gramStart"/>
      <w:r>
        <w:t xml:space="preserve">   (</w:t>
      </w:r>
      <w:proofErr w:type="gramEnd"/>
      <w:r>
        <w:t xml:space="preserve">D)      </w:t>
      </w:r>
      <w:r>
        <w:rPr>
          <w:rFonts w:ascii="Times New Roman" w:eastAsia="Times New Roman" w:hAnsi="Times New Roman" w:cs="Times New Roman"/>
          <w:noProof/>
          <w:color w:val="000000"/>
          <w:kern w:val="0"/>
          <w:sz w:val="24"/>
          <w:szCs w:val="24"/>
          <w:lang w:eastAsia="en-IN"/>
        </w:rPr>
        <w:drawing>
          <wp:inline distT="0" distB="0" distL="0" distR="0" wp14:anchorId="0B13C816" wp14:editId="5C810C2D">
            <wp:extent cx="2002778" cy="1266991"/>
            <wp:effectExtent l="0" t="0" r="0" b="0"/>
            <wp:docPr id="4995791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79149" name="Picture 49957914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17539" cy="1276329"/>
                    </a:xfrm>
                    <a:prstGeom prst="rect">
                      <a:avLst/>
                    </a:prstGeom>
                  </pic:spPr>
                </pic:pic>
              </a:graphicData>
            </a:graphic>
          </wp:inline>
        </w:drawing>
      </w:r>
    </w:p>
    <w:p w14:paraId="71C3C7B4" w14:textId="77777777" w:rsidR="00BB59F0" w:rsidRDefault="00BB59F0" w:rsidP="00BB59F0">
      <w:pPr>
        <w:pStyle w:val="paperbody"/>
        <w:rPr>
          <w:color w:val="000000"/>
          <w:lang w:eastAsia="en-IN"/>
        </w:rPr>
      </w:pPr>
      <w:r>
        <w:rPr>
          <w:lang w:eastAsia="en-IN"/>
        </w:rPr>
        <w:t xml:space="preserve">Figure 2: </w:t>
      </w:r>
      <w:r w:rsidRPr="004E66BB">
        <w:rPr>
          <w:lang w:eastAsia="en-IN"/>
        </w:rPr>
        <w:t xml:space="preserve">3D ligand interactions and scores of the top three selected drugs compared with the co-crystal ligand. Ligand interaction of </w:t>
      </w:r>
      <w:r w:rsidRPr="00926FEA">
        <w:rPr>
          <w:color w:val="000000"/>
          <w:lang w:eastAsia="en-IN"/>
        </w:rPr>
        <w:t>(A)</w:t>
      </w:r>
      <w:r w:rsidRPr="004E66BB">
        <w:rPr>
          <w:color w:val="000000"/>
          <w:lang w:eastAsia="en-IN"/>
        </w:rPr>
        <w:t>DB01698</w:t>
      </w:r>
      <w:r w:rsidRPr="00926FEA">
        <w:rPr>
          <w:color w:val="000000"/>
          <w:lang w:eastAsia="en-IN"/>
        </w:rPr>
        <w:t>, (B)</w:t>
      </w:r>
      <w:r w:rsidRPr="004E66BB">
        <w:rPr>
          <w:color w:val="000000"/>
          <w:lang w:eastAsia="en-IN"/>
        </w:rPr>
        <w:t>DB03147</w:t>
      </w:r>
      <w:r w:rsidRPr="00926FEA">
        <w:rPr>
          <w:color w:val="000000"/>
          <w:lang w:eastAsia="en-IN"/>
        </w:rPr>
        <w:t>, (C)</w:t>
      </w:r>
      <w:r w:rsidRPr="004E66BB">
        <w:rPr>
          <w:color w:val="000000"/>
          <w:lang w:eastAsia="en-IN"/>
        </w:rPr>
        <w:t xml:space="preserve">DB01204, and </w:t>
      </w:r>
      <w:r>
        <w:rPr>
          <w:color w:val="000000"/>
          <w:lang w:eastAsia="en-IN"/>
        </w:rPr>
        <w:t>cocrystal</w:t>
      </w:r>
    </w:p>
    <w:p w14:paraId="356FC74B" w14:textId="77777777" w:rsidR="00BB59F0" w:rsidRDefault="00BB59F0" w:rsidP="00BB59F0">
      <w:pPr>
        <w:pStyle w:val="paperbody"/>
      </w:pPr>
    </w:p>
    <w:p w14:paraId="7102E7ED" w14:textId="77777777" w:rsidR="005E63A1" w:rsidRDefault="005E63A1" w:rsidP="005E63A1">
      <w:pPr>
        <w:pStyle w:val="paperbody"/>
        <w:rPr>
          <w:shd w:val="clear" w:color="auto" w:fill="FFFFFF"/>
        </w:rPr>
        <w:sectPr w:rsidR="005E63A1" w:rsidSect="006117DF">
          <w:type w:val="continuous"/>
          <w:pgSz w:w="11906" w:h="16838"/>
          <w:pgMar w:top="1440" w:right="1440" w:bottom="1440" w:left="1440" w:header="708" w:footer="708" w:gutter="0"/>
          <w:cols w:space="708"/>
          <w:docGrid w:linePitch="360"/>
        </w:sectPr>
      </w:pPr>
    </w:p>
    <w:p w14:paraId="663E46B1" w14:textId="348AB05A" w:rsidR="00534359" w:rsidRDefault="00534359" w:rsidP="002A680E">
      <w:pPr>
        <w:pStyle w:val="Heading21"/>
        <w:sectPr w:rsidR="00534359" w:rsidSect="005E63A1">
          <w:type w:val="continuous"/>
          <w:pgSz w:w="11906" w:h="16838"/>
          <w:pgMar w:top="1440" w:right="1440" w:bottom="1440" w:left="1440" w:header="708" w:footer="708" w:gutter="0"/>
          <w:cols w:num="2" w:space="708"/>
          <w:docGrid w:linePitch="360"/>
        </w:sectPr>
      </w:pPr>
    </w:p>
    <w:p w14:paraId="14834454" w14:textId="0B46E9C1" w:rsidR="005E63A1" w:rsidRPr="00534359" w:rsidRDefault="002A680E" w:rsidP="002A680E">
      <w:pPr>
        <w:pStyle w:val="Heading21"/>
        <w:rPr>
          <w:sz w:val="24"/>
          <w:szCs w:val="24"/>
        </w:rPr>
      </w:pPr>
      <w:r w:rsidRPr="00534359">
        <w:rPr>
          <w:sz w:val="24"/>
          <w:szCs w:val="24"/>
        </w:rPr>
        <w:t xml:space="preserve">3 </w:t>
      </w:r>
      <w:r w:rsidR="005E63A1" w:rsidRPr="00534359">
        <w:rPr>
          <w:sz w:val="24"/>
          <w:szCs w:val="24"/>
        </w:rPr>
        <w:t xml:space="preserve">MOLECULAR </w:t>
      </w:r>
      <w:proofErr w:type="gramStart"/>
      <w:r w:rsidR="005E63A1" w:rsidRPr="00534359">
        <w:rPr>
          <w:sz w:val="24"/>
          <w:szCs w:val="24"/>
        </w:rPr>
        <w:t>DYNAMIC</w:t>
      </w:r>
      <w:proofErr w:type="gramEnd"/>
      <w:r w:rsidR="005E63A1" w:rsidRPr="00534359">
        <w:rPr>
          <w:sz w:val="24"/>
          <w:szCs w:val="24"/>
        </w:rPr>
        <w:t xml:space="preserve"> </w:t>
      </w:r>
    </w:p>
    <w:p w14:paraId="0AE1099C" w14:textId="1FA6B94A" w:rsidR="005E63A1" w:rsidRPr="001936C4" w:rsidRDefault="00D13653" w:rsidP="007D6E51">
      <w:pPr>
        <w:pStyle w:val="paperbody"/>
        <w:spacing w:line="276" w:lineRule="auto"/>
        <w:rPr>
          <w:sz w:val="24"/>
          <w:szCs w:val="24"/>
        </w:rPr>
      </w:pPr>
      <w:r>
        <w:rPr>
          <w:sz w:val="24"/>
          <w:szCs w:val="24"/>
        </w:rPr>
        <w:t xml:space="preserve">Computation </w:t>
      </w:r>
      <w:r w:rsidR="005E63A1" w:rsidRPr="00534359">
        <w:rPr>
          <w:sz w:val="24"/>
          <w:szCs w:val="24"/>
        </w:rPr>
        <w:t xml:space="preserve">simulation </w:t>
      </w:r>
      <w:r>
        <w:rPr>
          <w:sz w:val="24"/>
          <w:szCs w:val="24"/>
        </w:rPr>
        <w:t>analysis</w:t>
      </w:r>
      <w:r w:rsidR="005E63A1" w:rsidRPr="00534359">
        <w:rPr>
          <w:sz w:val="24"/>
          <w:szCs w:val="24"/>
        </w:rPr>
        <w:t xml:space="preserve"> was conducted to confirm the </w:t>
      </w:r>
      <w:r>
        <w:rPr>
          <w:sz w:val="24"/>
          <w:szCs w:val="24"/>
        </w:rPr>
        <w:t>robustness</w:t>
      </w:r>
      <w:r w:rsidR="005E63A1" w:rsidRPr="00534359">
        <w:rPr>
          <w:sz w:val="24"/>
          <w:szCs w:val="24"/>
        </w:rPr>
        <w:t xml:space="preserve"> of the</w:t>
      </w:r>
      <w:r>
        <w:rPr>
          <w:sz w:val="24"/>
          <w:szCs w:val="24"/>
        </w:rPr>
        <w:t xml:space="preserve"> interaction between the protein</w:t>
      </w:r>
      <w:r w:rsidR="005E63A1" w:rsidRPr="00534359">
        <w:rPr>
          <w:sz w:val="24"/>
          <w:szCs w:val="24"/>
        </w:rPr>
        <w:t xml:space="preserve"> </w:t>
      </w:r>
      <w:r>
        <w:rPr>
          <w:sz w:val="24"/>
          <w:szCs w:val="24"/>
        </w:rPr>
        <w:t xml:space="preserve">and its associated </w:t>
      </w:r>
      <w:r w:rsidR="005E63A1" w:rsidRPr="00534359">
        <w:rPr>
          <w:sz w:val="24"/>
          <w:szCs w:val="24"/>
        </w:rPr>
        <w:t xml:space="preserve">ligand and the </w:t>
      </w:r>
      <w:r w:rsidR="00A80E17" w:rsidRPr="00A80E17">
        <w:rPr>
          <w:sz w:val="24"/>
          <w:szCs w:val="24"/>
        </w:rPr>
        <w:t>as well as to validate the proposed binding configuration</w:t>
      </w:r>
      <w:r w:rsidR="005E63A1" w:rsidRPr="00534359">
        <w:rPr>
          <w:sz w:val="24"/>
          <w:szCs w:val="24"/>
        </w:rPr>
        <w:t>. This method is preferred as it can accurately simulate biological systems</w:t>
      </w:r>
      <w:r w:rsidR="005E63A1" w:rsidRPr="00CA6852">
        <w:rPr>
          <w:sz w:val="24"/>
          <w:szCs w:val="24"/>
        </w:rPr>
        <w:t xml:space="preserve">. The </w:t>
      </w:r>
      <w:r w:rsidR="006935B2" w:rsidRPr="006935B2">
        <w:rPr>
          <w:sz w:val="24"/>
          <w:szCs w:val="24"/>
        </w:rPr>
        <w:t xml:space="preserve">computational model </w:t>
      </w:r>
      <w:r w:rsidR="005E63A1" w:rsidRPr="00534359">
        <w:rPr>
          <w:sz w:val="24"/>
          <w:szCs w:val="24"/>
        </w:rPr>
        <w:t>provided a</w:t>
      </w:r>
      <w:r w:rsidR="006935B2">
        <w:rPr>
          <w:sz w:val="24"/>
          <w:szCs w:val="24"/>
        </w:rPr>
        <w:t xml:space="preserve"> </w:t>
      </w:r>
      <w:r w:rsidR="006935B2" w:rsidRPr="006935B2">
        <w:rPr>
          <w:sz w:val="24"/>
          <w:szCs w:val="24"/>
        </w:rPr>
        <w:t>detailed and dynamic molecular conformation</w:t>
      </w:r>
      <w:r w:rsidR="006935B2">
        <w:rPr>
          <w:sz w:val="24"/>
          <w:szCs w:val="24"/>
        </w:rPr>
        <w:t xml:space="preserve"> </w:t>
      </w:r>
      <w:r w:rsidR="005E63A1" w:rsidRPr="00534359">
        <w:rPr>
          <w:sz w:val="24"/>
          <w:szCs w:val="24"/>
        </w:rPr>
        <w:t>of the complex with water molecules included. The data obtained from the simulation revealed changes in the protein's conformation and the</w:t>
      </w:r>
      <w:r w:rsidR="006935B2">
        <w:rPr>
          <w:sz w:val="24"/>
          <w:szCs w:val="24"/>
        </w:rPr>
        <w:t xml:space="preserve"> </w:t>
      </w:r>
      <w:r w:rsidR="005E63A1" w:rsidRPr="006935B2">
        <w:rPr>
          <w:sz w:val="24"/>
          <w:szCs w:val="24"/>
        </w:rPr>
        <w:t>ligand</w:t>
      </w:r>
      <w:r w:rsidR="006935B2" w:rsidRPr="006935B2">
        <w:rPr>
          <w:sz w:val="24"/>
          <w:szCs w:val="24"/>
        </w:rPr>
        <w:t>-receptor/</w:t>
      </w:r>
      <w:r w:rsidR="005E63A1" w:rsidRPr="006935B2">
        <w:rPr>
          <w:sz w:val="24"/>
          <w:szCs w:val="24"/>
        </w:rPr>
        <w:t>protein</w:t>
      </w:r>
      <w:r w:rsidR="006935B2" w:rsidRPr="006935B2">
        <w:rPr>
          <w:sz w:val="24"/>
          <w:szCs w:val="24"/>
        </w:rPr>
        <w:t xml:space="preserve"> interaction</w:t>
      </w:r>
      <w:r w:rsidR="005E63A1" w:rsidRPr="006935B2">
        <w:rPr>
          <w:sz w:val="24"/>
          <w:szCs w:val="24"/>
        </w:rPr>
        <w:t>. The Desmond application</w:t>
      </w:r>
      <w:r w:rsidR="005E63A1" w:rsidRPr="00534359">
        <w:rPr>
          <w:sz w:val="24"/>
          <w:szCs w:val="24"/>
        </w:rPr>
        <w:t xml:space="preserve"> in the Maestro interface was used for the simulation. During the simulation, the binding site of the ligands was observed for 100 ns to </w:t>
      </w:r>
      <w:proofErr w:type="spellStart"/>
      <w:r w:rsidR="005E63A1" w:rsidRPr="00534359">
        <w:rPr>
          <w:sz w:val="24"/>
          <w:szCs w:val="24"/>
        </w:rPr>
        <w:t>analyze</w:t>
      </w:r>
      <w:proofErr w:type="spellEnd"/>
      <w:r w:rsidR="005E63A1" w:rsidRPr="00534359">
        <w:rPr>
          <w:sz w:val="24"/>
          <w:szCs w:val="24"/>
        </w:rPr>
        <w:t xml:space="preserve"> their interaction with the protein. The MD simulation study aimed to investigate different aspects of the </w:t>
      </w:r>
      <w:r w:rsidR="005E63A1" w:rsidRPr="006935B2">
        <w:rPr>
          <w:sz w:val="24"/>
          <w:szCs w:val="24"/>
        </w:rPr>
        <w:t>ligand</w:t>
      </w:r>
      <w:r w:rsidR="006935B2" w:rsidRPr="006935B2">
        <w:rPr>
          <w:sz w:val="24"/>
          <w:szCs w:val="24"/>
        </w:rPr>
        <w:t>-receptor</w:t>
      </w:r>
      <w:r w:rsidR="005E63A1" w:rsidRPr="006935B2">
        <w:rPr>
          <w:sz w:val="24"/>
          <w:szCs w:val="24"/>
        </w:rPr>
        <w:t xml:space="preserve"> </w:t>
      </w:r>
      <w:r w:rsidR="00CA6852">
        <w:rPr>
          <w:sz w:val="24"/>
          <w:szCs w:val="24"/>
        </w:rPr>
        <w:t>conjugate</w:t>
      </w:r>
      <w:r w:rsidR="005E63A1" w:rsidRPr="006935B2">
        <w:rPr>
          <w:sz w:val="24"/>
          <w:szCs w:val="24"/>
        </w:rPr>
        <w:t>,</w:t>
      </w:r>
      <w:r w:rsidR="005E63A1" w:rsidRPr="00534359">
        <w:rPr>
          <w:sz w:val="24"/>
          <w:szCs w:val="24"/>
        </w:rPr>
        <w:t xml:space="preserve"> </w:t>
      </w:r>
      <w:r w:rsidR="005E63A1" w:rsidRPr="00CA6852">
        <w:rPr>
          <w:sz w:val="24"/>
          <w:szCs w:val="24"/>
        </w:rPr>
        <w:t xml:space="preserve">including </w:t>
      </w:r>
      <w:r w:rsidR="00CA6852" w:rsidRPr="00CA6852">
        <w:rPr>
          <w:sz w:val="24"/>
          <w:szCs w:val="24"/>
        </w:rPr>
        <w:t xml:space="preserve"> </w:t>
      </w:r>
      <w:r w:rsidR="00CA6852" w:rsidRPr="00CA6852">
        <w:t xml:space="preserve"> </w:t>
      </w:r>
      <w:proofErr w:type="spellStart"/>
      <w:proofErr w:type="gramStart"/>
      <w:r w:rsidR="00CA6852" w:rsidRPr="00CA6852">
        <w:rPr>
          <w:sz w:val="24"/>
          <w:szCs w:val="24"/>
        </w:rPr>
        <w:t>resilience,anticipation</w:t>
      </w:r>
      <w:proofErr w:type="spellEnd"/>
      <w:proofErr w:type="gramEnd"/>
      <w:r w:rsidR="00CA6852" w:rsidRPr="00CA6852">
        <w:rPr>
          <w:sz w:val="24"/>
          <w:szCs w:val="24"/>
        </w:rPr>
        <w:t xml:space="preserve"> of the binding configuration and</w:t>
      </w:r>
      <w:r w:rsidR="005E63A1" w:rsidRPr="00CA6852">
        <w:rPr>
          <w:sz w:val="24"/>
          <w:szCs w:val="24"/>
        </w:rPr>
        <w:t xml:space="preserve"> </w:t>
      </w:r>
      <w:proofErr w:type="spellStart"/>
      <w:r w:rsidR="005E63A1" w:rsidRPr="00CA6852">
        <w:rPr>
          <w:sz w:val="24"/>
          <w:szCs w:val="24"/>
        </w:rPr>
        <w:t>and</w:t>
      </w:r>
      <w:proofErr w:type="spellEnd"/>
      <w:r w:rsidR="005E63A1" w:rsidRPr="00CA6852">
        <w:rPr>
          <w:sz w:val="24"/>
          <w:szCs w:val="24"/>
        </w:rPr>
        <w:t xml:space="preserve"> type of</w:t>
      </w:r>
      <w:r w:rsidR="00CA6852" w:rsidRPr="00CA6852">
        <w:rPr>
          <w:sz w:val="24"/>
          <w:szCs w:val="24"/>
        </w:rPr>
        <w:t xml:space="preserve"> </w:t>
      </w:r>
      <w:proofErr w:type="spellStart"/>
      <w:r w:rsidR="00CA6852" w:rsidRPr="00CA6852">
        <w:rPr>
          <w:sz w:val="24"/>
          <w:szCs w:val="24"/>
        </w:rPr>
        <w:t>of</w:t>
      </w:r>
      <w:proofErr w:type="spellEnd"/>
      <w:r w:rsidR="00CA6852" w:rsidRPr="00CA6852">
        <w:rPr>
          <w:sz w:val="24"/>
          <w:szCs w:val="24"/>
        </w:rPr>
        <w:t xml:space="preserve"> intermolecular connectivity</w:t>
      </w:r>
      <w:r w:rsidR="005E63A1" w:rsidRPr="00CA6852">
        <w:rPr>
          <w:sz w:val="24"/>
          <w:szCs w:val="24"/>
        </w:rPr>
        <w:t xml:space="preserve">  with the binding site of the selected protein. The three top-performing molecules and the co-crystal ligand</w:t>
      </w:r>
      <w:r w:rsidR="005E63A1" w:rsidRPr="00534359">
        <w:rPr>
          <w:sz w:val="24"/>
          <w:szCs w:val="24"/>
        </w:rPr>
        <w:t xml:space="preserve"> were selected based on their docking score, free binding energy, and non-bonding interactions with amino acids within the drug-binding pocket of thePI3Kα protein. To study their </w:t>
      </w:r>
      <w:proofErr w:type="spellStart"/>
      <w:r w:rsidR="005E63A1" w:rsidRPr="00534359">
        <w:rPr>
          <w:sz w:val="24"/>
          <w:szCs w:val="24"/>
        </w:rPr>
        <w:t>behavior</w:t>
      </w:r>
      <w:proofErr w:type="spellEnd"/>
      <w:r w:rsidR="005E63A1" w:rsidRPr="00534359">
        <w:rPr>
          <w:sz w:val="24"/>
          <w:szCs w:val="24"/>
        </w:rPr>
        <w:t xml:space="preserve"> in a dynamic context, MD simulations were conducted. Additional analyses such as </w:t>
      </w:r>
      <w:proofErr w:type="gramStart"/>
      <w:r w:rsidR="005E63A1" w:rsidRPr="00534359">
        <w:rPr>
          <w:sz w:val="24"/>
          <w:szCs w:val="24"/>
        </w:rPr>
        <w:t>RMSD  analysis</w:t>
      </w:r>
      <w:proofErr w:type="gramEnd"/>
      <w:r w:rsidR="005E63A1" w:rsidRPr="00534359">
        <w:rPr>
          <w:sz w:val="24"/>
          <w:szCs w:val="24"/>
        </w:rPr>
        <w:t>, protein-ligand contacts, and RMSF analysis were also performed. Highest docking score of three molecules was further MD simulation (A) DB01698 (</w:t>
      </w:r>
      <w:proofErr w:type="spellStart"/>
      <w:r w:rsidR="005E63A1" w:rsidRPr="00534359">
        <w:rPr>
          <w:sz w:val="24"/>
          <w:szCs w:val="24"/>
        </w:rPr>
        <w:t>Rutin</w:t>
      </w:r>
      <w:proofErr w:type="spellEnd"/>
      <w:r w:rsidR="005E63A1" w:rsidRPr="00534359">
        <w:rPr>
          <w:sz w:val="24"/>
          <w:szCs w:val="24"/>
        </w:rPr>
        <w:t xml:space="preserve">), (B)DB03147(Flavin adenine dinucleotide), </w:t>
      </w:r>
      <w:proofErr w:type="gramStart"/>
      <w:r w:rsidR="005E63A1" w:rsidRPr="00534359">
        <w:rPr>
          <w:sz w:val="24"/>
          <w:szCs w:val="24"/>
        </w:rPr>
        <w:t>and  (</w:t>
      </w:r>
      <w:proofErr w:type="gramEnd"/>
      <w:r w:rsidR="005E63A1" w:rsidRPr="00534359">
        <w:rPr>
          <w:sz w:val="24"/>
          <w:szCs w:val="24"/>
        </w:rPr>
        <w:t>C)DB01204(Mitoxantrone</w:t>
      </w:r>
      <w:r w:rsidR="005E63A1" w:rsidRPr="00DC38E0">
        <w:rPr>
          <w:sz w:val="24"/>
          <w:szCs w:val="24"/>
        </w:rPr>
        <w:t xml:space="preserve">) with the </w:t>
      </w:r>
      <w:r w:rsidR="005E63A1" w:rsidRPr="001936C4">
        <w:rPr>
          <w:sz w:val="24"/>
          <w:szCs w:val="24"/>
        </w:rPr>
        <w:t>co-crystal</w:t>
      </w:r>
      <w:r w:rsidR="00CA6852" w:rsidRPr="001936C4">
        <w:rPr>
          <w:sz w:val="24"/>
          <w:szCs w:val="24"/>
        </w:rPr>
        <w:t>lized</w:t>
      </w:r>
      <w:r w:rsidR="005E63A1" w:rsidRPr="001936C4">
        <w:rPr>
          <w:sz w:val="24"/>
          <w:szCs w:val="24"/>
        </w:rPr>
        <w:t xml:space="preserve"> ligand was</w:t>
      </w:r>
      <w:r w:rsidR="00CA6852" w:rsidRPr="001936C4">
        <w:rPr>
          <w:sz w:val="24"/>
          <w:szCs w:val="24"/>
        </w:rPr>
        <w:t xml:space="preserve"> proceeded with </w:t>
      </w:r>
      <w:r w:rsidR="005E63A1" w:rsidRPr="001936C4">
        <w:rPr>
          <w:sz w:val="24"/>
          <w:szCs w:val="24"/>
        </w:rPr>
        <w:t>ligand-dock score, free binding energy and complex formation with PI3Kα.</w:t>
      </w:r>
      <w:r w:rsidR="00CA6852" w:rsidRPr="001936C4">
        <w:rPr>
          <w:sz w:val="24"/>
          <w:szCs w:val="24"/>
        </w:rPr>
        <w:t xml:space="preserve"> The stability of the docking positions was assessed using the RMSD values.</w:t>
      </w:r>
      <w:r w:rsidR="005E63A1" w:rsidRPr="001936C4">
        <w:rPr>
          <w:sz w:val="24"/>
          <w:szCs w:val="24"/>
        </w:rPr>
        <w:t xml:space="preserve"> and to gather insights into the structural deviation and protein stability.</w:t>
      </w:r>
      <w:r w:rsidR="00CA6852" w:rsidRPr="001936C4">
        <w:rPr>
          <w:sz w:val="24"/>
          <w:szCs w:val="24"/>
        </w:rPr>
        <w:t xml:space="preserve"> The observed RMSD values for these medications were in the range of (1-3). Consequently, based on the outcomes of the MD simulation,</w:t>
      </w:r>
      <w:r w:rsidR="005E63A1" w:rsidRPr="001936C4">
        <w:rPr>
          <w:sz w:val="24"/>
          <w:szCs w:val="24"/>
        </w:rPr>
        <w:t xml:space="preserve"> Complex (B) DB03147 is more stable than Complex (A) DB01698 and (C) DB01204. </w:t>
      </w:r>
    </w:p>
    <w:p w14:paraId="763A56E6" w14:textId="5A1F1071" w:rsidR="005E63A1" w:rsidRPr="001936C4" w:rsidRDefault="005E63A1" w:rsidP="007D6E51">
      <w:pPr>
        <w:pStyle w:val="paperbody"/>
        <w:spacing w:line="276" w:lineRule="auto"/>
        <w:rPr>
          <w:sz w:val="24"/>
          <w:szCs w:val="24"/>
        </w:rPr>
      </w:pPr>
      <w:r w:rsidRPr="001936C4">
        <w:rPr>
          <w:sz w:val="24"/>
          <w:szCs w:val="24"/>
        </w:rPr>
        <w:t>The root-mean-square fluctuations (RMSF) analysis was utilized to investigate the protein's local changes and residue-wise fluctuations during the simulation.</w:t>
      </w:r>
      <w:r w:rsidR="00BD5E0D" w:rsidRPr="001936C4">
        <w:rPr>
          <w:sz w:val="24"/>
          <w:szCs w:val="24"/>
        </w:rPr>
        <w:t xml:space="preserve"> The RMSF study shed light on the flexibility of residues that are important for the functioning of proteins.</w:t>
      </w:r>
      <w:r w:rsidRPr="001936C4">
        <w:rPr>
          <w:sz w:val="24"/>
          <w:szCs w:val="24"/>
        </w:rPr>
        <w:t xml:space="preserve"> By identifying the residues responsible for structural fluctuations in the complex, the RMSF analysis helped characterize the protein-ligand complex's stability. A lower degree of fluctuations indicated better stability of the complex The RMSF </w:t>
      </w:r>
      <w:r w:rsidR="001936C4" w:rsidRPr="001936C4">
        <w:rPr>
          <w:sz w:val="24"/>
          <w:szCs w:val="24"/>
        </w:rPr>
        <w:t xml:space="preserve">of information </w:t>
      </w:r>
      <w:r w:rsidRPr="001936C4">
        <w:rPr>
          <w:sz w:val="24"/>
          <w:szCs w:val="24"/>
        </w:rPr>
        <w:t xml:space="preserve">presented in the graph (B) DB03147 </w:t>
      </w:r>
      <w:r w:rsidRPr="001936C4">
        <w:rPr>
          <w:sz w:val="24"/>
          <w:szCs w:val="24"/>
        </w:rPr>
        <w:lastRenderedPageBreak/>
        <w:t xml:space="preserve">is more </w:t>
      </w:r>
      <w:proofErr w:type="gramStart"/>
      <w:r w:rsidRPr="001936C4">
        <w:rPr>
          <w:sz w:val="24"/>
          <w:szCs w:val="24"/>
        </w:rPr>
        <w:t xml:space="preserve">convening </w:t>
      </w:r>
      <w:r w:rsidR="001936C4" w:rsidRPr="001936C4">
        <w:rPr>
          <w:sz w:val="24"/>
          <w:szCs w:val="24"/>
        </w:rPr>
        <w:t xml:space="preserve"> since</w:t>
      </w:r>
      <w:proofErr w:type="gramEnd"/>
      <w:r w:rsidR="001936C4" w:rsidRPr="001936C4">
        <w:rPr>
          <w:sz w:val="24"/>
          <w:szCs w:val="24"/>
        </w:rPr>
        <w:t xml:space="preserve"> the protein had less changes</w:t>
      </w:r>
      <w:r w:rsidRPr="001936C4">
        <w:rPr>
          <w:sz w:val="24"/>
          <w:szCs w:val="24"/>
        </w:rPr>
        <w:t>. Fig 4. (C) for the DB01347–PI3Ka complex shows fewer Fluctuations.</w:t>
      </w:r>
    </w:p>
    <w:p w14:paraId="37249C5B" w14:textId="6303C539" w:rsidR="005E63A1" w:rsidRPr="00534359" w:rsidRDefault="005E63A1" w:rsidP="007D6E51">
      <w:pPr>
        <w:pStyle w:val="paperbody"/>
        <w:spacing w:line="276" w:lineRule="auto"/>
        <w:rPr>
          <w:sz w:val="24"/>
          <w:szCs w:val="24"/>
        </w:rPr>
      </w:pPr>
      <w:r w:rsidRPr="001936C4">
        <w:rPr>
          <w:sz w:val="24"/>
          <w:szCs w:val="24"/>
        </w:rPr>
        <w:t xml:space="preserve">In order to comprehend the protein-ligand complex, the consistency of protein-ligand interactions was </w:t>
      </w:r>
      <w:proofErr w:type="gramStart"/>
      <w:r w:rsidRPr="001936C4">
        <w:rPr>
          <w:sz w:val="24"/>
          <w:szCs w:val="24"/>
        </w:rPr>
        <w:t xml:space="preserve">also </w:t>
      </w:r>
      <w:r w:rsidR="001936C4" w:rsidRPr="001936C4">
        <w:rPr>
          <w:sz w:val="24"/>
          <w:szCs w:val="24"/>
        </w:rPr>
        <w:t xml:space="preserve"> </w:t>
      </w:r>
      <w:proofErr w:type="spellStart"/>
      <w:r w:rsidR="001936C4" w:rsidRPr="001936C4">
        <w:rPr>
          <w:sz w:val="24"/>
          <w:szCs w:val="24"/>
        </w:rPr>
        <w:t>analyzed</w:t>
      </w:r>
      <w:proofErr w:type="spellEnd"/>
      <w:proofErr w:type="gramEnd"/>
      <w:r w:rsidRPr="001936C4">
        <w:rPr>
          <w:sz w:val="24"/>
          <w:szCs w:val="24"/>
        </w:rPr>
        <w:t xml:space="preserve"> during the simulation process. Four categories of protein-ligand interactions or contacts—hydrophobic, </w:t>
      </w:r>
      <w:r w:rsidR="001936C4" w:rsidRPr="001936C4">
        <w:rPr>
          <w:sz w:val="24"/>
          <w:szCs w:val="24"/>
        </w:rPr>
        <w:t>H</w:t>
      </w:r>
      <w:r w:rsidRPr="001936C4">
        <w:rPr>
          <w:sz w:val="24"/>
          <w:szCs w:val="24"/>
        </w:rPr>
        <w:t>-bonded, ionic, and water bridge—can be used to classify protein interactions during the 100-ns MD simulation. protein–ligand contacts are hydrogen bonding interactions with ASP810, TYR836, VAL</w:t>
      </w:r>
      <w:proofErr w:type="gramStart"/>
      <w:r w:rsidRPr="001936C4">
        <w:rPr>
          <w:sz w:val="24"/>
          <w:szCs w:val="24"/>
        </w:rPr>
        <w:t xml:space="preserve">851 </w:t>
      </w:r>
      <w:r w:rsidR="001936C4" w:rsidRPr="001936C4">
        <w:rPr>
          <w:sz w:val="24"/>
          <w:szCs w:val="24"/>
        </w:rPr>
        <w:t xml:space="preserve"> which</w:t>
      </w:r>
      <w:proofErr w:type="gramEnd"/>
      <w:r w:rsidR="001936C4" w:rsidRPr="001936C4">
        <w:rPr>
          <w:sz w:val="24"/>
          <w:szCs w:val="24"/>
        </w:rPr>
        <w:t xml:space="preserve"> are essential for the inhibitory function</w:t>
      </w:r>
      <w:r w:rsidRPr="001936C4">
        <w:rPr>
          <w:sz w:val="24"/>
          <w:szCs w:val="24"/>
        </w:rPr>
        <w:t xml:space="preserve">. Fig 6. (B) protein-ligand interaction of compound DB03147 with respective amino acids of </w:t>
      </w:r>
      <w:proofErr w:type="gramStart"/>
      <w:r w:rsidRPr="001936C4">
        <w:rPr>
          <w:sz w:val="24"/>
          <w:szCs w:val="24"/>
        </w:rPr>
        <w:t xml:space="preserve">the </w:t>
      </w:r>
      <w:r w:rsidR="005C3F87">
        <w:rPr>
          <w:sz w:val="24"/>
          <w:szCs w:val="24"/>
        </w:rPr>
        <w:t xml:space="preserve"> </w:t>
      </w:r>
      <w:r w:rsidR="005C3F87" w:rsidRPr="005C3F87">
        <w:rPr>
          <w:sz w:val="24"/>
          <w:szCs w:val="24"/>
        </w:rPr>
        <w:t>protein</w:t>
      </w:r>
      <w:proofErr w:type="gramEnd"/>
      <w:r w:rsidR="005C3F87" w:rsidRPr="005C3F87">
        <w:rPr>
          <w:sz w:val="24"/>
          <w:szCs w:val="24"/>
        </w:rPr>
        <w:t xml:space="preserve"> displays a deeper hue, signifyin</w:t>
      </w:r>
      <w:r w:rsidR="00F63797">
        <w:rPr>
          <w:sz w:val="24"/>
          <w:szCs w:val="24"/>
        </w:rPr>
        <w:t>g</w:t>
      </w:r>
      <w:r w:rsidRPr="001936C4">
        <w:rPr>
          <w:sz w:val="24"/>
          <w:szCs w:val="24"/>
        </w:rPr>
        <w:t xml:space="preserve"> intense binding compare to the compound.</w:t>
      </w:r>
    </w:p>
    <w:p w14:paraId="17885142" w14:textId="3930B727" w:rsidR="005E63A1" w:rsidRDefault="005E63A1" w:rsidP="007D6E51">
      <w:pPr>
        <w:pStyle w:val="paperbody"/>
        <w:spacing w:line="276" w:lineRule="auto"/>
        <w:sectPr w:rsidR="005E63A1" w:rsidSect="00534359">
          <w:type w:val="continuous"/>
          <w:pgSz w:w="11906" w:h="16838"/>
          <w:pgMar w:top="1440" w:right="1440" w:bottom="1440" w:left="1440" w:header="708" w:footer="708" w:gutter="0"/>
          <w:cols w:space="708"/>
          <w:docGrid w:linePitch="360"/>
        </w:sectPr>
      </w:pPr>
      <w:r w:rsidRPr="00534359">
        <w:rPr>
          <w:rStyle w:val="selectable-text"/>
          <w:sz w:val="24"/>
          <w:szCs w:val="24"/>
        </w:rPr>
        <w:t xml:space="preserve">The MD simulation revealed that ligand DB03147 had the highest stability and potency as aPI3Kα inhibitor among the three tested molecules. </w:t>
      </w:r>
      <w:r w:rsidRPr="00534359">
        <w:rPr>
          <w:rStyle w:val="selectable-text"/>
          <w:sz w:val="24"/>
          <w:szCs w:val="24"/>
        </w:rPr>
        <w:fldChar w:fldCharType="begin" w:fldLock="1"/>
      </w:r>
      <w:r w:rsidR="00B27D9D">
        <w:rPr>
          <w:rStyle w:val="selectable-text"/>
          <w:sz w:val="24"/>
          <w:szCs w:val="24"/>
        </w:rPr>
        <w:instrText>ADDIN CSL_CITATION {"citationItems":[{"id":"ITEM-1","itemData":{"DOI":"10.1039/d2ra03451d","ISSN":"20462069","abstract":"Non-small cell lung cancer (NSCLC) is an obscure disease whose incidence is increasing worldwide day by day, and PI3Kα is one of the major targets for cell proliferation due to the mutation. Since PI3K is a class of kinase enzyme, and no in silico research has been performed on the inhibition of PI3Kα mutation by small molecules, we have selected the protein kinase inhibitor database and performed the energy minimization process by ligand preparation. The key objective of this research is to identify the potential hits from the protein kinase inhibitor library and further to perform lead optimization by a molecular docking and dynamics approach. And so, the protein was selected (PDB ID: 4JPS), having a unique inhibitor and a specific binding pocket with amino acid residue for the inhibition of kinase activity. After the docking protocol validation, structure-based virtual screening by molecular docking and MMGBSA binding affinity calculations were performed and a total of ten hits were reported. Detailed analysis of the best scoring molecules was performed with ADMET analysis, induced fit docking (IFD) and molecular dynamics (MD) simulation. Two molecules - 6943 and 34100 - were considered lead molecules and showed better results than the PI3K inhibitor Copanlisib in the docking assessment, ADMET analysis, and molecular dynamics simulation. Furthermore, the synthetic accessibility of the two compounds - 6943 and 34100 - was investigated using SwissADME, and the two lead molecules are easier to synthesize than the PI3K inhibitor Copanlisib. Computational drug discovery tools were used for identification of kinase inhibitors as anti-cancer agents for NSCLC in the present research.","author":[{"dropping-particle":"","family":"Debojyoti Halder","given":"","non-dropping-particle":"","parse-names":false,"suffix":""},{"dropping-particle":"","family":"Subham Das","given":"","non-dropping-particle":"","parse-names":false,"suffix":""},{"dropping-particle":"","family":"Aiswarya R","given":"","non-dropping-particle":"","parse-names":false,"suffix":""},{"dropping-particle":"","family":"Jeyaprakash R. S","given":"","non-dropping-particle":"","parse-names":false,"suffix":""}],"container-title":"RSC Advances","id":"ITEM-1","issue":"33","issued":{"date-parts":[["2022","8","3"]]},"page":"21452-21467","publisher":"Royal Society of Chemistry","title":"Molecular docking and dynamics based approach for the identification of kinase inhibitors targeting PI3Kα against non-small cell lung cancer: a computational study","type":"article-journal","volume":"12"},"uris":["http://www.mendeley.com/documents/?uuid=a42b4306-f99e-3830-bd89-e2953aa9093f"]},{"id":"ITEM-2","itemData":{"DOI":"10.1080/07391102.2022.2050948","ISSN":"15380254","PMID":"35285757","abstract":"Inflammatory bowel disease is a chronic disorder of the large intestine with the prevalence of approximately 400 cases in 100000, and it is rising day by day. However, several drugs like sulfasalazine (composed of sulfapyridine and 5-aminosalicylic acid or 5-ASA), corticosteroids, and immunosuppressants manage the disease. But there are no absolute treatments for the pain and inflammation of the disease. TNFα is an important target, and drugs like infliximab and adalimumab have pharmacological potency but with pronounced toxicity. So, we choose this major target TNFα for the virtual screening of US-FDA-approved drugs for its repurposing using the in silico method. The protein TNFα (PDB ID: 2AZ5) with small molecule inhibitor and the US-FDA-approved drug molecules (from Zinc database) were first imported and prepared using Protein Preparation Wizard and LigPrep, respectively, followed by molecular docking, ADMET analysis and prime MMGBSA. After that, the drugs were shortlisted according to dock score, ADMET parameters and MM GBSA dG binding score. After that, the shortlisted drug molecules were subjected to an induced-fit docking analysis. Two of the most promising molecules, ZINC000003830957 (Iopromide) and ZINC000003830635 (Deferoxamine), were chosen for molecular dynamics simulation. Finally, the bioisosteric replacement was used to improve the ADMET properties of these molecules. This research provides an idea for drug exploration and computational tools for drug discovery in treating inflammatory bowel disease. Communicated by Ramaswamy H. Sarma.","author":[{"dropping-particle":"","family":"Halder","given":"Debojyoti","non-dropping-particle":"","parse-names":false,"suffix":""},{"dropping-particle":"","family":"Das","given":"Subham","non-dropping-particle":"","parse-names":false,"suffix":""},{"dropping-particle":"","family":"Joseph","given":"Alex","non-dropping-particle":"","parse-names":false,"suffix":""},{"dropping-particle":"","family":"Jeyaprakash","given":"R. S.","non-dropping-particle":"","parse-names":false,"suffix":""}],"container-title":"Journal of Biomolecular Structure and Dynamics","id":"ITEM-2","issued":{"date-parts":[["2022"]]},"publisher":"Taylor and Francis Ltd.","title":"Molecular docking and dynamics approach to in silico drug repurposing for inflammatory bowels disease by targeting TNF alpha","type":"article-journal"},"uris":["http://www.mendeley.com/documents/?uuid=588b310f-1367-3907-895c-fbf51edab8c4"]},{"id":"ITEM-3","itemData":{"DOI":"10.1080/07391102.2021.1938233","ISSN":"15380254","PMID":"34180365","abstract":"Generally, herbal medicines having remarkable popularity for treating liver ailments, but they are still unacceptable because of the deprivation of herbal drug standardization. Therefore, there is a need for promising synthetic drugs to overcome the critical liver problem. We introduce 1, 3, 4-oxadiazine ring in this study to identify better anti-hepatotoxic agents via a suitable synthetic route. These oxadiazine-based derivatives were structurally confirmed by analytical and spectral data and evaluated for their anti-hepatotoxic potential. Further, in vitro hepatotoxicity studies have been done to check the toxicity level in the synthesized compound. Compounds 5a, 5b, 5c and 9d were selected for further biological evaluation according to in vitro results. After that, CCl4-induced animal model was used to evaluate in vivo anti-hepatotoxicity activity. Compound 5a with 52.99%, 59.3%, 79.34% and 5b with 52.16%, 57.65%, 75.10% revealed to be most promising for reduction in level of SGPT, SGOT and ALKP, respectively. Moreover, it was also observed that the compound 5a with 411.01%, 53.39% and 5b with 378.63%, 48.9% level of albumin and total protein were respectively. The induced-fit docking results of the compounds 5a and 5b reveal some essential binding information and exhibited desirable ADME properties, and obeyed Lipinski's rule of five. In addition, molecular dynamics studies for 100 ns further confirm the protein-ligand complex's stability, supporting the in vitro and in vivo data, and help in establishing the SAR of synthesized compounds. Two compounds, 5a and 5 b, exhibited higher anti-hepatotoxic activity than the standard drug silymarin.","author":[{"dropping-particle":"","family":"Akbar","given":"Saleem","non-dropping-particle":"","parse-names":false,"suffix":""},{"dropping-particle":"","family":"Das","given":"Subham","non-dropping-particle":"","parse-names":false,"suffix":""},{"dropping-particle":"","family":"Iqubal","given":"Ashif","non-dropping-particle":"","parse-names":false,"suffix":""},{"dropping-particle":"","family":"Ahmed","given":"Bahar","non-dropping-particle":"","parse-names":false,"suffix":""}],"container-title":"Journal of Biomolecular Structure and Dynamics","id":"ITEM-3","issue":"20","issued":{"date-parts":[["2022"]]},"page":"9974-9991","publisher":"Taylor and Francis Ltd.","title":"Synthesis, biological evaluation and molecular dynamics studies of oxadiazine derivatives as potential anti-hepatotoxic agents","type":"article-journal","volume":"40"},"uris":["http://www.mendeley.com/documents/?uuid=9e6b4b99-b060-35a8-9a1c-ccae2aebe194"]}],"mendeley":{"formattedCitation":"&lt;sup&gt;7,16,18&lt;/sup&gt;","plainTextFormattedCitation":"7,16,18","previouslyFormattedCitation":"(Debojyoti Halder et al.; Halder et al.; Akbar et al.)"},"properties":{"noteIndex":0},"schema":"https://github.com/citation-style-language/schema/raw/master/csl-citation.json"}</w:instrText>
      </w:r>
      <w:r w:rsidRPr="00534359">
        <w:rPr>
          <w:rStyle w:val="selectable-text"/>
          <w:sz w:val="24"/>
          <w:szCs w:val="24"/>
        </w:rPr>
        <w:fldChar w:fldCharType="separate"/>
      </w:r>
      <w:r w:rsidR="00B27D9D" w:rsidRPr="00B27D9D">
        <w:rPr>
          <w:rStyle w:val="selectable-text"/>
          <w:noProof/>
          <w:sz w:val="24"/>
          <w:szCs w:val="24"/>
          <w:vertAlign w:val="superscript"/>
        </w:rPr>
        <w:t>7,16,18</w:t>
      </w:r>
      <w:r w:rsidRPr="00534359">
        <w:rPr>
          <w:rStyle w:val="selectable-text"/>
          <w:sz w:val="24"/>
          <w:szCs w:val="24"/>
        </w:rPr>
        <w:fldChar w:fldCharType="end"/>
      </w:r>
    </w:p>
    <w:p w14:paraId="6DE89710" w14:textId="5AD54CE5" w:rsidR="006117DF" w:rsidRDefault="0020023C">
      <w:r>
        <w:t>(A)</w:t>
      </w:r>
      <w:r>
        <w:rPr>
          <w:rFonts w:ascii="Times New Roman" w:eastAsia="Times New Roman" w:hAnsi="Times New Roman" w:cs="Times New Roman"/>
          <w:noProof/>
          <w:kern w:val="0"/>
          <w:sz w:val="24"/>
          <w:szCs w:val="24"/>
          <w:lang w:eastAsia="en-IN"/>
          <w14:ligatures w14:val="none"/>
        </w:rPr>
        <w:drawing>
          <wp:inline distT="0" distB="0" distL="0" distR="0" wp14:anchorId="3D35FC30" wp14:editId="009C0CEF">
            <wp:extent cx="2138901" cy="12787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45740" cy="1282854"/>
                    </a:xfrm>
                    <a:prstGeom prst="rect">
                      <a:avLst/>
                    </a:prstGeom>
                    <a:noFill/>
                  </pic:spPr>
                </pic:pic>
              </a:graphicData>
            </a:graphic>
          </wp:inline>
        </w:drawing>
      </w:r>
      <w:r>
        <w:t xml:space="preserve">   </w:t>
      </w:r>
      <w:proofErr w:type="gramStart"/>
      <w:r>
        <w:t xml:space="preserve">   (</w:t>
      </w:r>
      <w:proofErr w:type="gramEnd"/>
      <w:r>
        <w:t xml:space="preserve">B) </w:t>
      </w:r>
      <w:r>
        <w:rPr>
          <w:rFonts w:ascii="Times New Roman" w:eastAsia="Times New Roman" w:hAnsi="Times New Roman" w:cs="Times New Roman"/>
          <w:noProof/>
          <w:color w:val="FF0000"/>
          <w:kern w:val="0"/>
          <w:sz w:val="24"/>
          <w:szCs w:val="24"/>
          <w:lang w:eastAsia="en-IN"/>
          <w14:ligatures w14:val="none"/>
        </w:rPr>
        <w:drawing>
          <wp:inline distT="0" distB="0" distL="0" distR="0" wp14:anchorId="443E6366" wp14:editId="1E1FF253">
            <wp:extent cx="2655736" cy="11295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88218" cy="1143358"/>
                    </a:xfrm>
                    <a:prstGeom prst="rect">
                      <a:avLst/>
                    </a:prstGeom>
                    <a:noFill/>
                  </pic:spPr>
                </pic:pic>
              </a:graphicData>
            </a:graphic>
          </wp:inline>
        </w:drawing>
      </w:r>
    </w:p>
    <w:p w14:paraId="4EA6269E" w14:textId="0D3F4CF0" w:rsidR="00733A86" w:rsidRDefault="00733A86">
      <w:pPr>
        <w:rPr>
          <w:rFonts w:ascii="Times New Roman" w:hAnsi="Times New Roman"/>
          <w:color w:val="000000" w:themeColor="text1"/>
          <w:sz w:val="16"/>
        </w:rPr>
      </w:pPr>
      <w:r>
        <w:rPr>
          <w:rFonts w:ascii="Times New Roman" w:hAnsi="Times New Roman"/>
          <w:color w:val="000000" w:themeColor="text1"/>
          <w:sz w:val="16"/>
        </w:rPr>
        <w:t>(C)</w:t>
      </w:r>
      <w:r>
        <w:rPr>
          <w:rFonts w:ascii="Times New Roman" w:eastAsia="Times New Roman" w:hAnsi="Times New Roman" w:cs="Times New Roman"/>
          <w:noProof/>
          <w:color w:val="000000"/>
          <w:kern w:val="0"/>
          <w:sz w:val="24"/>
          <w:szCs w:val="24"/>
          <w:lang w:eastAsia="en-IN"/>
          <w14:ligatures w14:val="none"/>
        </w:rPr>
        <w:drawing>
          <wp:inline distT="0" distB="0" distL="0" distR="0" wp14:anchorId="36824827" wp14:editId="2EF0EC3D">
            <wp:extent cx="2443538" cy="110523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64720" cy="1114812"/>
                    </a:xfrm>
                    <a:prstGeom prst="rect">
                      <a:avLst/>
                    </a:prstGeom>
                    <a:noFill/>
                  </pic:spPr>
                </pic:pic>
              </a:graphicData>
            </a:graphic>
          </wp:inline>
        </w:drawing>
      </w:r>
      <w:proofErr w:type="gramStart"/>
      <w:r>
        <w:rPr>
          <w:rFonts w:ascii="Times New Roman" w:hAnsi="Times New Roman"/>
          <w:color w:val="000000" w:themeColor="text1"/>
          <w:sz w:val="16"/>
        </w:rPr>
        <w:t xml:space="preserve">   (</w:t>
      </w:r>
      <w:proofErr w:type="gramEnd"/>
      <w:r>
        <w:rPr>
          <w:rFonts w:ascii="Times New Roman" w:hAnsi="Times New Roman"/>
          <w:color w:val="000000" w:themeColor="text1"/>
          <w:sz w:val="16"/>
        </w:rPr>
        <w:t xml:space="preserve">D)    </w:t>
      </w:r>
      <w:r>
        <w:rPr>
          <w:rFonts w:ascii="Times New Roman" w:eastAsia="Times New Roman" w:hAnsi="Times New Roman" w:cs="Times New Roman"/>
          <w:noProof/>
          <w:color w:val="000000"/>
          <w:kern w:val="0"/>
          <w:sz w:val="20"/>
          <w:szCs w:val="20"/>
          <w:lang w:eastAsia="en-IN"/>
          <w14:ligatures w14:val="none"/>
        </w:rPr>
        <w:drawing>
          <wp:inline distT="0" distB="0" distL="0" distR="0" wp14:anchorId="5701B5AB" wp14:editId="7D0486A0">
            <wp:extent cx="2600077" cy="1481036"/>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10490" cy="1486967"/>
                    </a:xfrm>
                    <a:prstGeom prst="rect">
                      <a:avLst/>
                    </a:prstGeom>
                    <a:noFill/>
                  </pic:spPr>
                </pic:pic>
              </a:graphicData>
            </a:graphic>
          </wp:inline>
        </w:drawing>
      </w:r>
    </w:p>
    <w:p w14:paraId="27278B25" w14:textId="77777777" w:rsidR="00B11B3B" w:rsidRPr="00F55ADE" w:rsidRDefault="00B11B3B" w:rsidP="00B11B3B">
      <w:pPr>
        <w:pStyle w:val="paperbody"/>
        <w:rPr>
          <w:rFonts w:eastAsia="Times New Roman"/>
          <w:color w:val="000000"/>
          <w:kern w:val="0"/>
          <w:lang w:eastAsia="en-IN"/>
          <w14:ligatures w14:val="none"/>
        </w:rPr>
      </w:pPr>
      <w:r>
        <w:rPr>
          <w:rFonts w:eastAsia="Times New Roman"/>
          <w:color w:val="000000"/>
          <w:kern w:val="0"/>
          <w:lang w:eastAsia="en-IN"/>
          <w14:ligatures w14:val="none"/>
        </w:rPr>
        <w:t xml:space="preserve">Figure 3: </w:t>
      </w:r>
      <w:r w:rsidRPr="00F55ADE">
        <w:rPr>
          <w:shd w:val="clear" w:color="auto" w:fill="FFFFFF"/>
        </w:rPr>
        <w:t xml:space="preserve">MD simulation for the </w:t>
      </w:r>
      <w:r w:rsidRPr="00F55ADE">
        <w:rPr>
          <w:rFonts w:eastAsia="Times New Roman"/>
          <w:color w:val="000000"/>
          <w:kern w:val="0"/>
          <w:lang w:eastAsia="en-IN"/>
          <w14:ligatures w14:val="none"/>
        </w:rPr>
        <w:t>DB01698</w:t>
      </w:r>
      <w:r w:rsidRPr="00F55ADE">
        <w:rPr>
          <w:shd w:val="clear" w:color="auto" w:fill="FFFFFF"/>
        </w:rPr>
        <w:t xml:space="preserve">–PI3Kα complex (PDB ID: </w:t>
      </w:r>
      <w:r>
        <w:rPr>
          <w:shd w:val="clear" w:color="auto" w:fill="FFFFFF"/>
        </w:rPr>
        <w:t>4L23</w:t>
      </w:r>
      <w:r w:rsidRPr="00F55ADE">
        <w:rPr>
          <w:shd w:val="clear" w:color="auto" w:fill="FFFFFF"/>
        </w:rPr>
        <w:t>), (A) interaction diagram of</w:t>
      </w:r>
      <w:r>
        <w:rPr>
          <w:shd w:val="clear" w:color="auto" w:fill="FFFFFF"/>
        </w:rPr>
        <w:t>PI3Kα</w:t>
      </w:r>
      <w:r w:rsidRPr="00F55ADE">
        <w:rPr>
          <w:shd w:val="clear" w:color="auto" w:fill="FFFFFF"/>
        </w:rPr>
        <w:t>–</w:t>
      </w:r>
      <w:r w:rsidRPr="00F55ADE">
        <w:rPr>
          <w:rFonts w:eastAsia="Times New Roman"/>
          <w:color w:val="000000"/>
          <w:kern w:val="0"/>
          <w:lang w:eastAsia="en-IN"/>
          <w14:ligatures w14:val="none"/>
        </w:rPr>
        <w:t xml:space="preserve"> DB01698</w:t>
      </w:r>
      <w:r w:rsidRPr="00F55ADE">
        <w:rPr>
          <w:shd w:val="clear" w:color="auto" w:fill="FFFFFF"/>
        </w:rPr>
        <w:t xml:space="preserve"> after MD simulation, (B) the RMSD plot</w:t>
      </w:r>
      <w:r>
        <w:rPr>
          <w:shd w:val="clear" w:color="auto" w:fill="FFFFFF"/>
        </w:rPr>
        <w:t xml:space="preserve"> </w:t>
      </w:r>
      <w:r w:rsidRPr="00F55ADE">
        <w:rPr>
          <w:shd w:val="clear" w:color="auto" w:fill="FFFFFF"/>
        </w:rPr>
        <w:t>of the</w:t>
      </w:r>
      <w:r>
        <w:rPr>
          <w:shd w:val="clear" w:color="auto" w:fill="FFFFFF"/>
        </w:rPr>
        <w:t>PI3Kα</w:t>
      </w:r>
      <w:r w:rsidRPr="00F55ADE">
        <w:rPr>
          <w:shd w:val="clear" w:color="auto" w:fill="FFFFFF"/>
        </w:rPr>
        <w:t>–</w:t>
      </w:r>
      <w:r w:rsidRPr="00F55ADE">
        <w:rPr>
          <w:rFonts w:eastAsia="Times New Roman"/>
          <w:color w:val="000000"/>
          <w:kern w:val="0"/>
          <w:lang w:eastAsia="en-IN"/>
          <w14:ligatures w14:val="none"/>
        </w:rPr>
        <w:t xml:space="preserve"> DB01698</w:t>
      </w:r>
      <w:r w:rsidRPr="00F55ADE">
        <w:rPr>
          <w:shd w:val="clear" w:color="auto" w:fill="FFFFFF"/>
        </w:rPr>
        <w:t xml:space="preserve"> complex, (C) histogram of the</w:t>
      </w:r>
      <w:r>
        <w:rPr>
          <w:shd w:val="clear" w:color="auto" w:fill="FFFFFF"/>
        </w:rPr>
        <w:t>PI3Kα</w:t>
      </w:r>
      <w:r w:rsidRPr="00F55ADE">
        <w:rPr>
          <w:shd w:val="clear" w:color="auto" w:fill="FFFFFF"/>
        </w:rPr>
        <w:t xml:space="preserve">– </w:t>
      </w:r>
      <w:r w:rsidRPr="00F55ADE">
        <w:rPr>
          <w:rFonts w:eastAsia="Times New Roman"/>
          <w:color w:val="000000"/>
          <w:kern w:val="0"/>
          <w:lang w:eastAsia="en-IN"/>
          <w14:ligatures w14:val="none"/>
        </w:rPr>
        <w:t>DB01698</w:t>
      </w:r>
      <w:r>
        <w:rPr>
          <w:rFonts w:eastAsia="Times New Roman"/>
          <w:color w:val="000000"/>
          <w:kern w:val="0"/>
          <w:lang w:eastAsia="en-IN"/>
          <w14:ligatures w14:val="none"/>
        </w:rPr>
        <w:t xml:space="preserve"> </w:t>
      </w:r>
      <w:r w:rsidRPr="00F55ADE">
        <w:rPr>
          <w:shd w:val="clear" w:color="auto" w:fill="FFFFFF"/>
        </w:rPr>
        <w:t>complex, (D) RMSF of the</w:t>
      </w:r>
      <w:r>
        <w:rPr>
          <w:shd w:val="clear" w:color="auto" w:fill="FFFFFF"/>
        </w:rPr>
        <w:t>PI3Kα</w:t>
      </w:r>
      <w:r w:rsidRPr="00F55ADE">
        <w:rPr>
          <w:shd w:val="clear" w:color="auto" w:fill="FFFFFF"/>
        </w:rPr>
        <w:t>–</w:t>
      </w:r>
      <w:r w:rsidRPr="00812C0E">
        <w:rPr>
          <w:rFonts w:eastAsia="Times New Roman"/>
          <w:color w:val="000000"/>
          <w:kern w:val="0"/>
          <w:lang w:eastAsia="en-IN"/>
          <w14:ligatures w14:val="none"/>
        </w:rPr>
        <w:t xml:space="preserve"> </w:t>
      </w:r>
      <w:r w:rsidRPr="00F55ADE">
        <w:rPr>
          <w:rFonts w:eastAsia="Times New Roman"/>
          <w:color w:val="000000"/>
          <w:kern w:val="0"/>
          <w:lang w:eastAsia="en-IN"/>
          <w14:ligatures w14:val="none"/>
        </w:rPr>
        <w:t>DB01698</w:t>
      </w:r>
      <w:r w:rsidRPr="00F55ADE">
        <w:rPr>
          <w:shd w:val="clear" w:color="auto" w:fill="FFFFFF"/>
        </w:rPr>
        <w:t xml:space="preserve"> complex</w:t>
      </w:r>
    </w:p>
    <w:p w14:paraId="3F9E73D8" w14:textId="77777777" w:rsidR="00D67D71" w:rsidRDefault="00D67D71" w:rsidP="00D67D71">
      <w:pPr>
        <w:pStyle w:val="paperbody"/>
      </w:pPr>
    </w:p>
    <w:p w14:paraId="2397C49D" w14:textId="65D20F04" w:rsidR="00B11B3B" w:rsidRDefault="00B11B3B" w:rsidP="00D67D71">
      <w:pPr>
        <w:pStyle w:val="paperbody"/>
      </w:pPr>
    </w:p>
    <w:p w14:paraId="3092478F" w14:textId="77777777" w:rsidR="00716E50" w:rsidRDefault="00716E50" w:rsidP="00716E50">
      <w:r>
        <w:t>(A)</w:t>
      </w:r>
      <w:r w:rsidR="00B11B3B">
        <w:rPr>
          <w:rFonts w:eastAsia="Times New Roman" w:cs="Times New Roman"/>
          <w:noProof/>
          <w:kern w:val="0"/>
          <w:szCs w:val="24"/>
          <w:lang w:eastAsia="en-IN"/>
          <w14:ligatures w14:val="none"/>
        </w:rPr>
        <w:drawing>
          <wp:inline distT="0" distB="0" distL="0" distR="0" wp14:anchorId="299C541A" wp14:editId="0D0B35F7">
            <wp:extent cx="2441050" cy="16262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55122" cy="1635661"/>
                    </a:xfrm>
                    <a:prstGeom prst="rect">
                      <a:avLst/>
                    </a:prstGeom>
                    <a:noFill/>
                  </pic:spPr>
                </pic:pic>
              </a:graphicData>
            </a:graphic>
          </wp:inline>
        </w:drawing>
      </w:r>
      <w:r w:rsidR="00B11B3B">
        <w:t xml:space="preserve"> </w:t>
      </w:r>
      <w:r>
        <w:t>(</w:t>
      </w:r>
      <w:proofErr w:type="gramStart"/>
      <w:r>
        <w:t>B)</w:t>
      </w:r>
      <w:r w:rsidR="00B11B3B">
        <w:t xml:space="preserve">   </w:t>
      </w:r>
      <w:proofErr w:type="gramEnd"/>
      <w:r w:rsidR="00B11B3B">
        <w:t xml:space="preserve"> </w:t>
      </w:r>
      <w:r w:rsidR="00B11B3B">
        <w:rPr>
          <w:rFonts w:ascii="Times New Roman" w:eastAsia="Times New Roman" w:hAnsi="Times New Roman" w:cs="Times New Roman"/>
          <w:noProof/>
          <w:color w:val="000000"/>
          <w:kern w:val="0"/>
          <w:sz w:val="24"/>
          <w:szCs w:val="24"/>
          <w:lang w:eastAsia="en-IN"/>
        </w:rPr>
        <w:drawing>
          <wp:inline distT="0" distB="0" distL="0" distR="0" wp14:anchorId="40544C0E" wp14:editId="6F62F46B">
            <wp:extent cx="2544508" cy="1351721"/>
            <wp:effectExtent l="0" t="0" r="8255" b="1270"/>
            <wp:docPr id="4115478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47802" name="Picture 411547802"/>
                    <pic:cNvPicPr/>
                  </pic:nvPicPr>
                  <pic:blipFill rotWithShape="1">
                    <a:blip r:embed="rId65" cstate="print">
                      <a:extLst>
                        <a:ext uri="{28A0092B-C50C-407E-A947-70E740481C1C}">
                          <a14:useLocalDpi xmlns:a14="http://schemas.microsoft.com/office/drawing/2010/main" val="0"/>
                        </a:ext>
                      </a:extLst>
                    </a:blip>
                    <a:srcRect t="10776"/>
                    <a:stretch/>
                  </pic:blipFill>
                  <pic:spPr bwMode="auto">
                    <a:xfrm>
                      <a:off x="0" y="0"/>
                      <a:ext cx="2544508" cy="1351721"/>
                    </a:xfrm>
                    <a:prstGeom prst="rect">
                      <a:avLst/>
                    </a:prstGeom>
                    <a:ln>
                      <a:noFill/>
                    </a:ln>
                    <a:extLst>
                      <a:ext uri="{53640926-AAD7-44D8-BBD7-CCE9431645EC}">
                        <a14:shadowObscured xmlns:a14="http://schemas.microsoft.com/office/drawing/2010/main"/>
                      </a:ext>
                    </a:extLst>
                  </pic:spPr>
                </pic:pic>
              </a:graphicData>
            </a:graphic>
          </wp:inline>
        </w:drawing>
      </w:r>
    </w:p>
    <w:p w14:paraId="764BD824" w14:textId="77777777" w:rsidR="00716E50" w:rsidRDefault="00716E50" w:rsidP="00716E50">
      <w:pPr>
        <w:rPr>
          <w:rFonts w:ascii="Times New Roman" w:eastAsia="Times New Roman" w:hAnsi="Times New Roman" w:cs="Times New Roman"/>
          <w:noProof/>
          <w:color w:val="000000"/>
          <w:kern w:val="0"/>
          <w:sz w:val="24"/>
          <w:szCs w:val="24"/>
          <w:lang w:eastAsia="en-IN"/>
        </w:rPr>
      </w:pPr>
      <w:r>
        <w:lastRenderedPageBreak/>
        <w:t>(C)</w:t>
      </w:r>
      <w:r>
        <w:rPr>
          <w:rFonts w:ascii="Times New Roman" w:eastAsia="Times New Roman" w:hAnsi="Times New Roman" w:cs="Times New Roman"/>
          <w:noProof/>
          <w:color w:val="000000"/>
          <w:kern w:val="0"/>
          <w:sz w:val="24"/>
          <w:szCs w:val="24"/>
          <w:lang w:eastAsia="en-IN"/>
        </w:rPr>
        <w:drawing>
          <wp:inline distT="0" distB="0" distL="0" distR="0" wp14:anchorId="24D59EEE" wp14:editId="61167BA6">
            <wp:extent cx="2504661" cy="1388302"/>
            <wp:effectExtent l="0" t="0" r="0" b="2540"/>
            <wp:docPr id="5570434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43451" name="Picture 557043451"/>
                    <pic:cNvPicPr/>
                  </pic:nvPicPr>
                  <pic:blipFill rotWithShape="1">
                    <a:blip r:embed="rId66" cstate="print">
                      <a:extLst>
                        <a:ext uri="{28A0092B-C50C-407E-A947-70E740481C1C}">
                          <a14:useLocalDpi xmlns:a14="http://schemas.microsoft.com/office/drawing/2010/main" val="0"/>
                        </a:ext>
                      </a:extLst>
                    </a:blip>
                    <a:srcRect t="12581"/>
                    <a:stretch/>
                  </pic:blipFill>
                  <pic:spPr bwMode="auto">
                    <a:xfrm>
                      <a:off x="0" y="0"/>
                      <a:ext cx="2507380" cy="1389809"/>
                    </a:xfrm>
                    <a:prstGeom prst="rect">
                      <a:avLst/>
                    </a:prstGeom>
                    <a:ln>
                      <a:noFill/>
                    </a:ln>
                    <a:extLst>
                      <a:ext uri="{53640926-AAD7-44D8-BBD7-CCE9431645EC}">
                        <a14:shadowObscured xmlns:a14="http://schemas.microsoft.com/office/drawing/2010/main"/>
                      </a:ext>
                    </a:extLst>
                  </pic:spPr>
                </pic:pic>
              </a:graphicData>
            </a:graphic>
          </wp:inline>
        </w:drawing>
      </w:r>
      <w:r w:rsidRPr="00716E50">
        <w:rPr>
          <w:rFonts w:ascii="Times New Roman" w:eastAsia="Times New Roman" w:hAnsi="Times New Roman" w:cs="Times New Roman"/>
          <w:noProof/>
          <w:color w:val="000000"/>
          <w:kern w:val="0"/>
          <w:sz w:val="24"/>
          <w:szCs w:val="24"/>
          <w:lang w:eastAsia="en-IN"/>
        </w:rPr>
        <w:t xml:space="preserve"> </w:t>
      </w:r>
      <w:r>
        <w:rPr>
          <w:rFonts w:ascii="Times New Roman" w:eastAsia="Times New Roman" w:hAnsi="Times New Roman" w:cs="Times New Roman"/>
          <w:noProof/>
          <w:color w:val="000000"/>
          <w:kern w:val="0"/>
          <w:sz w:val="24"/>
          <w:szCs w:val="24"/>
          <w:lang w:eastAsia="en-IN"/>
        </w:rPr>
        <w:t>(D)</w:t>
      </w:r>
      <w:r>
        <w:rPr>
          <w:rFonts w:ascii="Times New Roman" w:eastAsia="Times New Roman" w:hAnsi="Times New Roman" w:cs="Times New Roman"/>
          <w:noProof/>
          <w:color w:val="000000"/>
          <w:kern w:val="0"/>
          <w:sz w:val="24"/>
          <w:szCs w:val="24"/>
          <w:lang w:eastAsia="en-IN"/>
        </w:rPr>
        <w:drawing>
          <wp:inline distT="0" distB="0" distL="0" distR="0" wp14:anchorId="72AF422D" wp14:editId="45A2AAD2">
            <wp:extent cx="2705754" cy="1304014"/>
            <wp:effectExtent l="0" t="0" r="0" b="0"/>
            <wp:docPr id="3587000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00001" name="Picture 358700001"/>
                    <pic:cNvPicPr/>
                  </pic:nvPicPr>
                  <pic:blipFill rotWithShape="1">
                    <a:blip r:embed="rId67" cstate="print">
                      <a:extLst>
                        <a:ext uri="{28A0092B-C50C-407E-A947-70E740481C1C}">
                          <a14:useLocalDpi xmlns:a14="http://schemas.microsoft.com/office/drawing/2010/main" val="0"/>
                        </a:ext>
                      </a:extLst>
                    </a:blip>
                    <a:srcRect t="15205"/>
                    <a:stretch/>
                  </pic:blipFill>
                  <pic:spPr bwMode="auto">
                    <a:xfrm>
                      <a:off x="0" y="0"/>
                      <a:ext cx="2705754" cy="1304014"/>
                    </a:xfrm>
                    <a:prstGeom prst="rect">
                      <a:avLst/>
                    </a:prstGeom>
                    <a:ln>
                      <a:noFill/>
                    </a:ln>
                    <a:extLst>
                      <a:ext uri="{53640926-AAD7-44D8-BBD7-CCE9431645EC}">
                        <a14:shadowObscured xmlns:a14="http://schemas.microsoft.com/office/drawing/2010/main"/>
                      </a:ext>
                    </a:extLst>
                  </pic:spPr>
                </pic:pic>
              </a:graphicData>
            </a:graphic>
          </wp:inline>
        </w:drawing>
      </w:r>
    </w:p>
    <w:p w14:paraId="56AFE73F" w14:textId="14563A26" w:rsidR="00716E50" w:rsidRPr="00812C0E" w:rsidRDefault="00716E50" w:rsidP="00716E50">
      <w:pPr>
        <w:pStyle w:val="paperbody"/>
        <w:rPr>
          <w:rFonts w:eastAsia="Times New Roman"/>
          <w:color w:val="000000"/>
          <w:kern w:val="0"/>
          <w:lang w:eastAsia="en-IN"/>
          <w14:ligatures w14:val="none"/>
        </w:rPr>
      </w:pPr>
      <w:r>
        <w:rPr>
          <w:shd w:val="clear" w:color="auto" w:fill="FFFFFF"/>
        </w:rPr>
        <w:t xml:space="preserve">Figure 4: </w:t>
      </w:r>
      <w:r w:rsidRPr="00812C0E">
        <w:rPr>
          <w:shd w:val="clear" w:color="auto" w:fill="FFFFFF"/>
        </w:rPr>
        <w:t>MD simulation for the</w:t>
      </w:r>
      <w:r w:rsidRPr="00812C0E">
        <w:rPr>
          <w:rFonts w:eastAsia="Times New Roman"/>
          <w:color w:val="000000"/>
          <w:kern w:val="0"/>
          <w:lang w:eastAsia="en-IN"/>
          <w14:ligatures w14:val="none"/>
        </w:rPr>
        <w:t xml:space="preserve"> </w:t>
      </w:r>
      <w:r w:rsidRPr="00812C0E">
        <w:rPr>
          <w:shd w:val="clear" w:color="auto" w:fill="FFFFFF"/>
        </w:rPr>
        <w:t xml:space="preserve">DB03147–PI3Kα complex (PDB ID: </w:t>
      </w:r>
      <w:r>
        <w:rPr>
          <w:shd w:val="clear" w:color="auto" w:fill="FFFFFF"/>
        </w:rPr>
        <w:t>4L23</w:t>
      </w:r>
      <w:r w:rsidRPr="00812C0E">
        <w:rPr>
          <w:shd w:val="clear" w:color="auto" w:fill="FFFFFF"/>
        </w:rPr>
        <w:t>), (A) interaction diagram of</w:t>
      </w:r>
      <w:r w:rsidR="002A680E">
        <w:rPr>
          <w:shd w:val="clear" w:color="auto" w:fill="FFFFFF"/>
        </w:rPr>
        <w:t xml:space="preserve"> </w:t>
      </w:r>
      <w:r>
        <w:rPr>
          <w:shd w:val="clear" w:color="auto" w:fill="FFFFFF"/>
        </w:rPr>
        <w:t>PI3Kα</w:t>
      </w:r>
      <w:r w:rsidRPr="00812C0E">
        <w:rPr>
          <w:shd w:val="clear" w:color="auto" w:fill="FFFFFF"/>
        </w:rPr>
        <w:t>–</w:t>
      </w:r>
      <w:r w:rsidRPr="00812C0E">
        <w:rPr>
          <w:rFonts w:eastAsia="Times New Roman"/>
          <w:color w:val="000000"/>
          <w:kern w:val="0"/>
          <w:lang w:eastAsia="en-IN"/>
          <w14:ligatures w14:val="none"/>
        </w:rPr>
        <w:t xml:space="preserve"> </w:t>
      </w:r>
      <w:r w:rsidRPr="00812C0E">
        <w:rPr>
          <w:shd w:val="clear" w:color="auto" w:fill="FFFFFF"/>
        </w:rPr>
        <w:t xml:space="preserve">DB03147 after MD simulation, (B) the RMSD </w:t>
      </w:r>
      <w:proofErr w:type="spellStart"/>
      <w:r w:rsidRPr="00812C0E">
        <w:rPr>
          <w:shd w:val="clear" w:color="auto" w:fill="FFFFFF"/>
        </w:rPr>
        <w:t>plotof</w:t>
      </w:r>
      <w:proofErr w:type="spellEnd"/>
      <w:r w:rsidRPr="00812C0E">
        <w:rPr>
          <w:shd w:val="clear" w:color="auto" w:fill="FFFFFF"/>
        </w:rPr>
        <w:t xml:space="preserve"> the</w:t>
      </w:r>
      <w:r>
        <w:rPr>
          <w:shd w:val="clear" w:color="auto" w:fill="FFFFFF"/>
        </w:rPr>
        <w:t>PI3Kα</w:t>
      </w:r>
      <w:proofErr w:type="gramStart"/>
      <w:r w:rsidRPr="00812C0E">
        <w:rPr>
          <w:shd w:val="clear" w:color="auto" w:fill="FFFFFF"/>
        </w:rPr>
        <w:t>–</w:t>
      </w:r>
      <w:r w:rsidRPr="00812C0E">
        <w:rPr>
          <w:rFonts w:eastAsia="Times New Roman"/>
          <w:color w:val="000000"/>
          <w:kern w:val="0"/>
          <w:lang w:eastAsia="en-IN"/>
          <w14:ligatures w14:val="none"/>
        </w:rPr>
        <w:t xml:space="preserve">  </w:t>
      </w:r>
      <w:r w:rsidRPr="00812C0E">
        <w:rPr>
          <w:shd w:val="clear" w:color="auto" w:fill="FFFFFF"/>
        </w:rPr>
        <w:t>DB</w:t>
      </w:r>
      <w:proofErr w:type="gramEnd"/>
      <w:r w:rsidRPr="00812C0E">
        <w:rPr>
          <w:shd w:val="clear" w:color="auto" w:fill="FFFFFF"/>
        </w:rPr>
        <w:t>03147 complex, (C) histogram of the</w:t>
      </w:r>
      <w:r>
        <w:rPr>
          <w:shd w:val="clear" w:color="auto" w:fill="FFFFFF"/>
        </w:rPr>
        <w:t>PI3Kα</w:t>
      </w:r>
      <w:r w:rsidRPr="00812C0E">
        <w:rPr>
          <w:shd w:val="clear" w:color="auto" w:fill="FFFFFF"/>
        </w:rPr>
        <w:t xml:space="preserve">– </w:t>
      </w:r>
      <w:r w:rsidRPr="00812C0E">
        <w:rPr>
          <w:rFonts w:eastAsia="Times New Roman"/>
          <w:color w:val="000000"/>
          <w:kern w:val="0"/>
          <w:lang w:eastAsia="en-IN"/>
          <w14:ligatures w14:val="none"/>
        </w:rPr>
        <w:t xml:space="preserve"> </w:t>
      </w:r>
      <w:r w:rsidRPr="00812C0E">
        <w:rPr>
          <w:shd w:val="clear" w:color="auto" w:fill="FFFFFF"/>
        </w:rPr>
        <w:t>DB03147</w:t>
      </w:r>
      <w:r w:rsidRPr="00812C0E">
        <w:rPr>
          <w:rFonts w:eastAsia="Times New Roman"/>
          <w:color w:val="000000"/>
          <w:kern w:val="0"/>
          <w:lang w:eastAsia="en-IN"/>
          <w14:ligatures w14:val="none"/>
        </w:rPr>
        <w:t xml:space="preserve"> </w:t>
      </w:r>
      <w:r w:rsidRPr="00812C0E">
        <w:rPr>
          <w:shd w:val="clear" w:color="auto" w:fill="FFFFFF"/>
        </w:rPr>
        <w:t>complex, (D) RMSF of the</w:t>
      </w:r>
      <w:r>
        <w:rPr>
          <w:shd w:val="clear" w:color="auto" w:fill="FFFFFF"/>
        </w:rPr>
        <w:t>PI3Kα</w:t>
      </w:r>
      <w:r w:rsidRPr="00812C0E">
        <w:rPr>
          <w:shd w:val="clear" w:color="auto" w:fill="FFFFFF"/>
        </w:rPr>
        <w:t>–</w:t>
      </w:r>
      <w:r w:rsidRPr="00812C0E">
        <w:rPr>
          <w:rFonts w:eastAsia="Times New Roman"/>
          <w:color w:val="000000"/>
          <w:kern w:val="0"/>
          <w:lang w:eastAsia="en-IN"/>
          <w14:ligatures w14:val="none"/>
        </w:rPr>
        <w:t xml:space="preserve"> </w:t>
      </w:r>
      <w:r w:rsidRPr="00812C0E">
        <w:rPr>
          <w:shd w:val="clear" w:color="auto" w:fill="FFFFFF"/>
        </w:rPr>
        <w:t>DB03147 complex</w:t>
      </w:r>
    </w:p>
    <w:p w14:paraId="2F1436F4" w14:textId="4E346ED1" w:rsidR="00D67D71" w:rsidRPr="002F159C" w:rsidRDefault="00B11B3B" w:rsidP="002F159C">
      <w:pPr>
        <w:rPr>
          <w:rFonts w:ascii="Times New Roman" w:hAnsi="Times New Roman"/>
          <w:color w:val="000000" w:themeColor="text1"/>
          <w:sz w:val="16"/>
        </w:rPr>
      </w:pPr>
      <w:r>
        <w:br w:type="page"/>
      </w:r>
    </w:p>
    <w:p w14:paraId="71ECE6A1" w14:textId="76847D88" w:rsidR="00CC3AFC" w:rsidRDefault="00CC3AFC" w:rsidP="00CC3AFC">
      <w:pPr>
        <w:pStyle w:val="paperbody"/>
        <w:sectPr w:rsidR="00CC3AFC" w:rsidSect="006117DF">
          <w:type w:val="continuous"/>
          <w:pgSz w:w="11906" w:h="16838"/>
          <w:pgMar w:top="1440" w:right="1440" w:bottom="1440" w:left="1440" w:header="708" w:footer="708" w:gutter="0"/>
          <w:cols w:space="708"/>
          <w:docGrid w:linePitch="360"/>
        </w:sectPr>
      </w:pPr>
      <w:r>
        <w:lastRenderedPageBreak/>
        <w:t xml:space="preserve">                                                                                                                                                                                                                                                 </w:t>
      </w:r>
    </w:p>
    <w:p w14:paraId="0DCAC796" w14:textId="755EF58B" w:rsidR="002F159C" w:rsidRDefault="002F159C" w:rsidP="002F159C">
      <w:pPr>
        <w:tabs>
          <w:tab w:val="left" w:pos="2429"/>
        </w:tabs>
      </w:pPr>
      <w:r>
        <w:rPr>
          <w:rFonts w:ascii="Times New Roman" w:hAnsi="Times New Roman" w:cs="Times New Roman"/>
          <w:noProof/>
          <w:sz w:val="24"/>
          <w:szCs w:val="24"/>
          <w:shd w:val="clear" w:color="auto" w:fill="FFFFFF"/>
        </w:rPr>
        <w:drawing>
          <wp:inline distT="0" distB="0" distL="0" distR="0" wp14:anchorId="2E0C6318" wp14:editId="4C175296">
            <wp:extent cx="2226365" cy="1268836"/>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238022" cy="1275480"/>
                    </a:xfrm>
                    <a:prstGeom prst="rect">
                      <a:avLst/>
                    </a:prstGeom>
                    <a:noFill/>
                  </pic:spPr>
                </pic:pic>
              </a:graphicData>
            </a:graphic>
          </wp:inline>
        </w:drawing>
      </w:r>
      <w:r>
        <w:rPr>
          <w:rFonts w:ascii="Times New Roman" w:eastAsia="Times New Roman" w:hAnsi="Times New Roman" w:cs="Times New Roman"/>
          <w:noProof/>
          <w:color w:val="000000"/>
          <w:kern w:val="0"/>
          <w:sz w:val="24"/>
          <w:szCs w:val="24"/>
          <w:lang w:eastAsia="en-IN"/>
        </w:rPr>
        <w:t xml:space="preserve">     (B)</w:t>
      </w:r>
      <w:r>
        <w:rPr>
          <w:rFonts w:ascii="Times New Roman" w:eastAsia="Times New Roman" w:hAnsi="Times New Roman" w:cs="Times New Roman"/>
          <w:noProof/>
          <w:color w:val="000000"/>
          <w:kern w:val="0"/>
          <w:sz w:val="24"/>
          <w:szCs w:val="24"/>
          <w:lang w:eastAsia="en-IN"/>
        </w:rPr>
        <w:drawing>
          <wp:inline distT="0" distB="0" distL="0" distR="0" wp14:anchorId="2D5EFFE2" wp14:editId="50ABC318">
            <wp:extent cx="2892923" cy="1534602"/>
            <wp:effectExtent l="0" t="0" r="3175" b="8890"/>
            <wp:docPr id="126189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98287" name="Picture 1261898287"/>
                    <pic:cNvPicPr/>
                  </pic:nvPicPr>
                  <pic:blipFill rotWithShape="1">
                    <a:blip r:embed="rId69" cstate="print">
                      <a:extLst>
                        <a:ext uri="{28A0092B-C50C-407E-A947-70E740481C1C}">
                          <a14:useLocalDpi xmlns:a14="http://schemas.microsoft.com/office/drawing/2010/main" val="0"/>
                        </a:ext>
                      </a:extLst>
                    </a:blip>
                    <a:srcRect t="14470"/>
                    <a:stretch/>
                  </pic:blipFill>
                  <pic:spPr bwMode="auto">
                    <a:xfrm>
                      <a:off x="0" y="0"/>
                      <a:ext cx="2911880" cy="1544658"/>
                    </a:xfrm>
                    <a:prstGeom prst="rect">
                      <a:avLst/>
                    </a:prstGeom>
                    <a:ln>
                      <a:noFill/>
                    </a:ln>
                    <a:extLst>
                      <a:ext uri="{53640926-AAD7-44D8-BBD7-CCE9431645EC}">
                        <a14:shadowObscured xmlns:a14="http://schemas.microsoft.com/office/drawing/2010/main"/>
                      </a:ext>
                    </a:extLst>
                  </pic:spPr>
                </pic:pic>
              </a:graphicData>
            </a:graphic>
          </wp:inline>
        </w:drawing>
      </w:r>
    </w:p>
    <w:p w14:paraId="54FC24E5" w14:textId="77777777" w:rsidR="002F159C" w:rsidRDefault="002F159C" w:rsidP="002F159C">
      <w:pPr>
        <w:pStyle w:val="ListParagraph"/>
        <w:numPr>
          <w:ilvl w:val="0"/>
          <w:numId w:val="9"/>
        </w:numPr>
        <w:tabs>
          <w:tab w:val="left" w:pos="2429"/>
        </w:tabs>
      </w:pPr>
      <w:r>
        <w:rPr>
          <w:noProof/>
          <w:shd w:val="clear" w:color="auto" w:fill="FFFFFF"/>
        </w:rPr>
        <w:drawing>
          <wp:inline distT="0" distB="0" distL="0" distR="0" wp14:anchorId="194290FA" wp14:editId="467B5511">
            <wp:extent cx="1733384" cy="109153"/>
            <wp:effectExtent l="0" t="0" r="63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flipV="1">
                      <a:off x="0" y="0"/>
                      <a:ext cx="1799856" cy="113339"/>
                    </a:xfrm>
                    <a:prstGeom prst="rect">
                      <a:avLst/>
                    </a:prstGeom>
                    <a:noFill/>
                  </pic:spPr>
                </pic:pic>
              </a:graphicData>
            </a:graphic>
          </wp:inline>
        </w:drawing>
      </w:r>
      <w:r>
        <w:t xml:space="preserve">   </w:t>
      </w:r>
    </w:p>
    <w:p w14:paraId="1D8263A0" w14:textId="23D15B83" w:rsidR="002F159C" w:rsidRDefault="002F159C" w:rsidP="002F159C">
      <w:pPr>
        <w:tabs>
          <w:tab w:val="left" w:pos="2429"/>
        </w:tabs>
        <w:ind w:left="360"/>
        <w:rPr>
          <w:rFonts w:ascii="Times New Roman" w:eastAsia="Times New Roman" w:hAnsi="Times New Roman" w:cs="Times New Roman"/>
          <w:noProof/>
          <w:color w:val="000000"/>
          <w:kern w:val="0"/>
          <w:sz w:val="24"/>
          <w:szCs w:val="24"/>
          <w:lang w:eastAsia="en-IN"/>
        </w:rPr>
      </w:pPr>
      <w:r>
        <w:t>(C)</w:t>
      </w:r>
      <w:r>
        <w:rPr>
          <w:noProof/>
          <w:lang w:eastAsia="en-IN"/>
        </w:rPr>
        <w:drawing>
          <wp:inline distT="0" distB="0" distL="0" distR="0" wp14:anchorId="38642E09" wp14:editId="51C51C2E">
            <wp:extent cx="2584174" cy="1360367"/>
            <wp:effectExtent l="0" t="0" r="6985" b="0"/>
            <wp:docPr id="17753623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62341" name="Picture 1775362341"/>
                    <pic:cNvPicPr/>
                  </pic:nvPicPr>
                  <pic:blipFill rotWithShape="1">
                    <a:blip r:embed="rId71" cstate="print">
                      <a:extLst>
                        <a:ext uri="{28A0092B-C50C-407E-A947-70E740481C1C}">
                          <a14:useLocalDpi xmlns:a14="http://schemas.microsoft.com/office/drawing/2010/main" val="0"/>
                        </a:ext>
                      </a:extLst>
                    </a:blip>
                    <a:srcRect t="14972"/>
                    <a:stretch/>
                  </pic:blipFill>
                  <pic:spPr bwMode="auto">
                    <a:xfrm>
                      <a:off x="0" y="0"/>
                      <a:ext cx="2591234" cy="1364084"/>
                    </a:xfrm>
                    <a:prstGeom prst="rect">
                      <a:avLst/>
                    </a:prstGeom>
                    <a:ln>
                      <a:noFill/>
                    </a:ln>
                    <a:extLst>
                      <a:ext uri="{53640926-AAD7-44D8-BBD7-CCE9431645EC}">
                        <a14:shadowObscured xmlns:a14="http://schemas.microsoft.com/office/drawing/2010/main"/>
                      </a:ext>
                    </a:extLst>
                  </pic:spPr>
                </pic:pic>
              </a:graphicData>
            </a:graphic>
          </wp:inline>
        </w:drawing>
      </w:r>
      <w:r>
        <w:t>(D)</w:t>
      </w:r>
      <w:r w:rsidRPr="002F159C">
        <w:rPr>
          <w:rFonts w:ascii="Times New Roman" w:eastAsia="Times New Roman" w:hAnsi="Times New Roman" w:cs="Times New Roman"/>
          <w:noProof/>
          <w:color w:val="000000"/>
          <w:kern w:val="0"/>
          <w:sz w:val="24"/>
          <w:szCs w:val="24"/>
          <w:lang w:eastAsia="en-IN"/>
        </w:rPr>
        <w:t xml:space="preserve"> </w:t>
      </w:r>
      <w:r>
        <w:rPr>
          <w:rFonts w:ascii="Times New Roman" w:eastAsia="Times New Roman" w:hAnsi="Times New Roman" w:cs="Times New Roman"/>
          <w:noProof/>
          <w:color w:val="000000"/>
          <w:kern w:val="0"/>
          <w:sz w:val="24"/>
          <w:szCs w:val="24"/>
          <w:lang w:eastAsia="en-IN"/>
        </w:rPr>
        <w:drawing>
          <wp:inline distT="0" distB="0" distL="0" distR="0" wp14:anchorId="3C435B95" wp14:editId="598A39A1">
            <wp:extent cx="2401294" cy="1336594"/>
            <wp:effectExtent l="0" t="0" r="0" b="0"/>
            <wp:docPr id="1032888445" name="Picture 1032888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8061" name="Picture 184368061"/>
                    <pic:cNvPicPr/>
                  </pic:nvPicPr>
                  <pic:blipFill rotWithShape="1">
                    <a:blip r:embed="rId72" cstate="print">
                      <a:extLst>
                        <a:ext uri="{28A0092B-C50C-407E-A947-70E740481C1C}">
                          <a14:useLocalDpi xmlns:a14="http://schemas.microsoft.com/office/drawing/2010/main" val="0"/>
                        </a:ext>
                      </a:extLst>
                    </a:blip>
                    <a:srcRect t="14325"/>
                    <a:stretch/>
                  </pic:blipFill>
                  <pic:spPr bwMode="auto">
                    <a:xfrm>
                      <a:off x="0" y="0"/>
                      <a:ext cx="2406930" cy="1339731"/>
                    </a:xfrm>
                    <a:prstGeom prst="rect">
                      <a:avLst/>
                    </a:prstGeom>
                    <a:ln>
                      <a:noFill/>
                    </a:ln>
                    <a:extLst>
                      <a:ext uri="{53640926-AAD7-44D8-BBD7-CCE9431645EC}">
                        <a14:shadowObscured xmlns:a14="http://schemas.microsoft.com/office/drawing/2010/main"/>
                      </a:ext>
                    </a:extLst>
                  </pic:spPr>
                </pic:pic>
              </a:graphicData>
            </a:graphic>
          </wp:inline>
        </w:drawing>
      </w:r>
    </w:p>
    <w:p w14:paraId="4D1A6E61" w14:textId="18FAB7A9" w:rsidR="002F159C" w:rsidRPr="00F55ADE" w:rsidRDefault="002F159C" w:rsidP="002F159C">
      <w:pPr>
        <w:pStyle w:val="paperbody"/>
        <w:rPr>
          <w:rFonts w:eastAsia="Times New Roman"/>
          <w:color w:val="000000"/>
          <w:kern w:val="0"/>
          <w:lang w:eastAsia="en-IN"/>
          <w14:ligatures w14:val="none"/>
        </w:rPr>
      </w:pPr>
      <w:r>
        <w:rPr>
          <w:shd w:val="clear" w:color="auto" w:fill="FFFFFF"/>
        </w:rPr>
        <w:t xml:space="preserve">Figure 5: </w:t>
      </w:r>
      <w:r w:rsidRPr="00F55ADE">
        <w:rPr>
          <w:shd w:val="clear" w:color="auto" w:fill="FFFFFF"/>
        </w:rPr>
        <w:t xml:space="preserve">MD simulation for the </w:t>
      </w:r>
      <w:r w:rsidRPr="00F55ADE">
        <w:rPr>
          <w:rFonts w:eastAsia="Times New Roman"/>
          <w:color w:val="000000"/>
          <w:kern w:val="0"/>
          <w:lang w:eastAsia="en-IN"/>
          <w14:ligatures w14:val="none"/>
        </w:rPr>
        <w:t>DB01698</w:t>
      </w:r>
      <w:r w:rsidRPr="00F55ADE">
        <w:rPr>
          <w:shd w:val="clear" w:color="auto" w:fill="FFFFFF"/>
        </w:rPr>
        <w:t xml:space="preserve">–PI3Kα complex (PDB ID: </w:t>
      </w:r>
      <w:r>
        <w:rPr>
          <w:shd w:val="clear" w:color="auto" w:fill="FFFFFF"/>
        </w:rPr>
        <w:t>4L23</w:t>
      </w:r>
      <w:r w:rsidRPr="00F55ADE">
        <w:rPr>
          <w:shd w:val="clear" w:color="auto" w:fill="FFFFFF"/>
        </w:rPr>
        <w:t>), (A) interaction diagram of</w:t>
      </w:r>
      <w:r w:rsidR="005C3F87">
        <w:rPr>
          <w:shd w:val="clear" w:color="auto" w:fill="FFFFFF"/>
        </w:rPr>
        <w:t xml:space="preserve"> </w:t>
      </w:r>
      <w:r>
        <w:rPr>
          <w:shd w:val="clear" w:color="auto" w:fill="FFFFFF"/>
        </w:rPr>
        <w:t>PI3Kα</w:t>
      </w:r>
      <w:r w:rsidRPr="00F55ADE">
        <w:rPr>
          <w:shd w:val="clear" w:color="auto" w:fill="FFFFFF"/>
        </w:rPr>
        <w:t>–</w:t>
      </w:r>
      <w:r w:rsidRPr="00F55ADE">
        <w:rPr>
          <w:rFonts w:eastAsia="Times New Roman"/>
          <w:color w:val="000000"/>
          <w:kern w:val="0"/>
          <w:lang w:eastAsia="en-IN"/>
          <w14:ligatures w14:val="none"/>
        </w:rPr>
        <w:t xml:space="preserve"> DB01698</w:t>
      </w:r>
      <w:r w:rsidRPr="00F55ADE">
        <w:rPr>
          <w:shd w:val="clear" w:color="auto" w:fill="FFFFFF"/>
        </w:rPr>
        <w:t xml:space="preserve"> after MD simulation, (B) the RMSD plot</w:t>
      </w:r>
      <w:r>
        <w:rPr>
          <w:shd w:val="clear" w:color="auto" w:fill="FFFFFF"/>
        </w:rPr>
        <w:t xml:space="preserve"> </w:t>
      </w:r>
      <w:r w:rsidRPr="00F55ADE">
        <w:rPr>
          <w:shd w:val="clear" w:color="auto" w:fill="FFFFFF"/>
        </w:rPr>
        <w:t>of the</w:t>
      </w:r>
      <w:r w:rsidR="005C3F87">
        <w:rPr>
          <w:shd w:val="clear" w:color="auto" w:fill="FFFFFF"/>
        </w:rPr>
        <w:t xml:space="preserve"> </w:t>
      </w:r>
      <w:r>
        <w:rPr>
          <w:shd w:val="clear" w:color="auto" w:fill="FFFFFF"/>
        </w:rPr>
        <w:t>PI3Kα</w:t>
      </w:r>
      <w:r w:rsidRPr="00F55ADE">
        <w:rPr>
          <w:shd w:val="clear" w:color="auto" w:fill="FFFFFF"/>
        </w:rPr>
        <w:t>–</w:t>
      </w:r>
      <w:r w:rsidRPr="00F55ADE">
        <w:rPr>
          <w:rFonts w:eastAsia="Times New Roman"/>
          <w:color w:val="000000"/>
          <w:kern w:val="0"/>
          <w:lang w:eastAsia="en-IN"/>
          <w14:ligatures w14:val="none"/>
        </w:rPr>
        <w:t xml:space="preserve"> DB01698</w:t>
      </w:r>
      <w:r w:rsidRPr="00F55ADE">
        <w:rPr>
          <w:shd w:val="clear" w:color="auto" w:fill="FFFFFF"/>
        </w:rPr>
        <w:t xml:space="preserve"> complex, (C) histogram of the</w:t>
      </w:r>
      <w:r w:rsidR="005C3F87">
        <w:rPr>
          <w:shd w:val="clear" w:color="auto" w:fill="FFFFFF"/>
        </w:rPr>
        <w:t xml:space="preserve"> </w:t>
      </w:r>
      <w:r>
        <w:rPr>
          <w:shd w:val="clear" w:color="auto" w:fill="FFFFFF"/>
        </w:rPr>
        <w:t>PI3Kα</w:t>
      </w:r>
      <w:r w:rsidRPr="00F55ADE">
        <w:rPr>
          <w:shd w:val="clear" w:color="auto" w:fill="FFFFFF"/>
        </w:rPr>
        <w:t xml:space="preserve">– </w:t>
      </w:r>
      <w:r w:rsidRPr="00F55ADE">
        <w:rPr>
          <w:rFonts w:eastAsia="Times New Roman"/>
          <w:color w:val="000000"/>
          <w:kern w:val="0"/>
          <w:lang w:eastAsia="en-IN"/>
          <w14:ligatures w14:val="none"/>
        </w:rPr>
        <w:t>DB01698</w:t>
      </w:r>
      <w:r>
        <w:rPr>
          <w:rFonts w:eastAsia="Times New Roman"/>
          <w:color w:val="000000"/>
          <w:kern w:val="0"/>
          <w:lang w:eastAsia="en-IN"/>
          <w14:ligatures w14:val="none"/>
        </w:rPr>
        <w:t xml:space="preserve"> </w:t>
      </w:r>
      <w:r w:rsidRPr="00F55ADE">
        <w:rPr>
          <w:shd w:val="clear" w:color="auto" w:fill="FFFFFF"/>
        </w:rPr>
        <w:t>complex, (D) RMSF of the</w:t>
      </w:r>
      <w:r w:rsidR="005C3F87">
        <w:rPr>
          <w:shd w:val="clear" w:color="auto" w:fill="FFFFFF"/>
        </w:rPr>
        <w:t xml:space="preserve"> </w:t>
      </w:r>
      <w:r>
        <w:rPr>
          <w:shd w:val="clear" w:color="auto" w:fill="FFFFFF"/>
        </w:rPr>
        <w:t>PI3Kα</w:t>
      </w:r>
      <w:r w:rsidRPr="00F55ADE">
        <w:rPr>
          <w:shd w:val="clear" w:color="auto" w:fill="FFFFFF"/>
        </w:rPr>
        <w:t>–</w:t>
      </w:r>
      <w:r w:rsidRPr="00812C0E">
        <w:rPr>
          <w:rFonts w:eastAsia="Times New Roman"/>
          <w:color w:val="000000"/>
          <w:kern w:val="0"/>
          <w:lang w:eastAsia="en-IN"/>
          <w14:ligatures w14:val="none"/>
        </w:rPr>
        <w:t xml:space="preserve"> </w:t>
      </w:r>
      <w:r w:rsidRPr="00F55ADE">
        <w:rPr>
          <w:rFonts w:eastAsia="Times New Roman"/>
          <w:color w:val="000000"/>
          <w:kern w:val="0"/>
          <w:lang w:eastAsia="en-IN"/>
          <w14:ligatures w14:val="none"/>
        </w:rPr>
        <w:t>DB01698</w:t>
      </w:r>
      <w:r w:rsidRPr="00F55ADE">
        <w:rPr>
          <w:shd w:val="clear" w:color="auto" w:fill="FFFFFF"/>
        </w:rPr>
        <w:t xml:space="preserve"> complex</w:t>
      </w:r>
      <w:r>
        <w:rPr>
          <w:shd w:val="clear" w:color="auto" w:fill="FFFFFF"/>
        </w:rPr>
        <w:t>.</w:t>
      </w:r>
    </w:p>
    <w:p w14:paraId="0B631FB1" w14:textId="00127D6C" w:rsidR="00FD3172" w:rsidRDefault="002F159C" w:rsidP="0085512F">
      <w:pPr>
        <w:tabs>
          <w:tab w:val="left" w:pos="2429"/>
        </w:tabs>
        <w:ind w:left="360"/>
      </w:pPr>
      <w:r>
        <w:t>(A)</w:t>
      </w:r>
      <w:r w:rsidRPr="00782847">
        <w:rPr>
          <w:rFonts w:ascii="Times New Roman" w:eastAsia="Times New Roman" w:hAnsi="Times New Roman" w:cs="Times New Roman"/>
          <w:noProof/>
          <w:color w:val="000000"/>
          <w:kern w:val="0"/>
          <w:sz w:val="24"/>
          <w:szCs w:val="24"/>
          <w:lang w:eastAsia="en-IN"/>
          <w14:ligatures w14:val="none"/>
        </w:rPr>
        <w:drawing>
          <wp:inline distT="0" distB="0" distL="0" distR="0" wp14:anchorId="27EACD35" wp14:editId="57FE6B56">
            <wp:extent cx="2476472" cy="3323645"/>
            <wp:effectExtent l="0" t="0" r="635" b="0"/>
            <wp:docPr id="1844898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76472" cy="3323645"/>
                    </a:xfrm>
                    <a:prstGeom prst="rect">
                      <a:avLst/>
                    </a:prstGeom>
                    <a:noFill/>
                    <a:ln>
                      <a:noFill/>
                    </a:ln>
                  </pic:spPr>
                </pic:pic>
              </a:graphicData>
            </a:graphic>
          </wp:inline>
        </w:drawing>
      </w:r>
      <w:r w:rsidR="00210A9A">
        <w:t xml:space="preserve"> </w:t>
      </w:r>
      <w:r w:rsidR="00FD3172">
        <w:t>(B)</w:t>
      </w:r>
      <w:r w:rsidR="00FD3172" w:rsidRPr="003E6058">
        <w:rPr>
          <w:rFonts w:ascii="Times New Roman" w:eastAsia="Times New Roman" w:hAnsi="Times New Roman" w:cs="Times New Roman"/>
          <w:noProof/>
          <w:sz w:val="24"/>
          <w:szCs w:val="24"/>
          <w:lang w:eastAsia="en-IN"/>
        </w:rPr>
        <w:drawing>
          <wp:inline distT="0" distB="0" distL="0" distR="0" wp14:anchorId="75098A26" wp14:editId="5A395BE9">
            <wp:extent cx="2393342" cy="3075786"/>
            <wp:effectExtent l="0" t="0" r="6985" b="0"/>
            <wp:docPr id="19921966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95509" cy="3078571"/>
                    </a:xfrm>
                    <a:prstGeom prst="rect">
                      <a:avLst/>
                    </a:prstGeom>
                    <a:noFill/>
                    <a:ln>
                      <a:noFill/>
                    </a:ln>
                  </pic:spPr>
                </pic:pic>
              </a:graphicData>
            </a:graphic>
          </wp:inline>
        </w:drawing>
      </w:r>
      <w:r w:rsidR="00FD3172">
        <w:t xml:space="preserve"> </w:t>
      </w:r>
    </w:p>
    <w:p w14:paraId="11A792E6" w14:textId="6AEC279B" w:rsidR="002F159C" w:rsidRDefault="00FD3172" w:rsidP="00FD3172">
      <w:pPr>
        <w:tabs>
          <w:tab w:val="left" w:pos="2429"/>
        </w:tabs>
      </w:pPr>
      <w:r>
        <w:lastRenderedPageBreak/>
        <w:t xml:space="preserve">                                                  </w:t>
      </w:r>
      <w:r w:rsidRPr="003E6058">
        <w:rPr>
          <w:rFonts w:ascii="Times New Roman" w:eastAsia="Times New Roman" w:hAnsi="Times New Roman" w:cs="Times New Roman"/>
          <w:noProof/>
          <w:color w:val="000000"/>
          <w:kern w:val="0"/>
          <w:sz w:val="24"/>
          <w:szCs w:val="24"/>
          <w:lang w:eastAsia="en-IN"/>
          <w14:ligatures w14:val="none"/>
        </w:rPr>
        <w:drawing>
          <wp:inline distT="0" distB="0" distL="0" distR="0" wp14:anchorId="3BABD00A" wp14:editId="101D55D6">
            <wp:extent cx="2400797" cy="2736800"/>
            <wp:effectExtent l="0" t="0" r="0" b="6985"/>
            <wp:docPr id="6360857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407193" cy="2744092"/>
                    </a:xfrm>
                    <a:prstGeom prst="rect">
                      <a:avLst/>
                    </a:prstGeom>
                    <a:noFill/>
                    <a:ln>
                      <a:noFill/>
                    </a:ln>
                  </pic:spPr>
                </pic:pic>
              </a:graphicData>
            </a:graphic>
          </wp:inline>
        </w:drawing>
      </w:r>
    </w:p>
    <w:p w14:paraId="67F4AAF7" w14:textId="77777777" w:rsidR="0085512F" w:rsidRPr="002B1F98" w:rsidRDefault="0085512F" w:rsidP="0085512F">
      <w:pPr>
        <w:pStyle w:val="paperbody"/>
        <w:rPr>
          <w:lang w:eastAsia="en-IN"/>
        </w:rPr>
      </w:pPr>
      <w:r>
        <w:rPr>
          <w:lang w:eastAsia="en-IN"/>
        </w:rPr>
        <w:t xml:space="preserve">Figure 6: </w:t>
      </w:r>
      <w:r w:rsidRPr="002B1F98">
        <w:rPr>
          <w:lang w:eastAsia="en-IN"/>
        </w:rPr>
        <w:t>Timeline representation of Protein-ligand interaction after 100-ns molecular dynamics; (</w:t>
      </w:r>
      <w:r>
        <w:rPr>
          <w:lang w:eastAsia="en-IN"/>
        </w:rPr>
        <w:t>A</w:t>
      </w:r>
      <w:r w:rsidRPr="002B1F98">
        <w:rPr>
          <w:lang w:eastAsia="en-IN"/>
        </w:rPr>
        <w:t>) protein-ligand interaction of compound</w:t>
      </w:r>
      <w:r>
        <w:rPr>
          <w:lang w:eastAsia="en-IN"/>
        </w:rPr>
        <w:t xml:space="preserve"> DB01698</w:t>
      </w:r>
      <w:r w:rsidRPr="002B1F98">
        <w:rPr>
          <w:lang w:eastAsia="en-IN"/>
        </w:rPr>
        <w:t xml:space="preserve"> with respective</w:t>
      </w:r>
      <w:r>
        <w:rPr>
          <w:lang w:eastAsia="en-IN"/>
        </w:rPr>
        <w:t xml:space="preserve"> </w:t>
      </w:r>
      <w:r w:rsidRPr="002B1F98">
        <w:rPr>
          <w:lang w:eastAsia="en-IN"/>
        </w:rPr>
        <w:t>amino acids of the protein, (</w:t>
      </w:r>
      <w:r>
        <w:rPr>
          <w:lang w:eastAsia="en-IN"/>
        </w:rPr>
        <w:t>B</w:t>
      </w:r>
      <w:r w:rsidRPr="002B1F98">
        <w:rPr>
          <w:lang w:eastAsia="en-IN"/>
        </w:rPr>
        <w:t>) protein-ligand interaction of compound</w:t>
      </w:r>
      <w:r>
        <w:rPr>
          <w:lang w:eastAsia="en-IN"/>
        </w:rPr>
        <w:t xml:space="preserve"> DB03147 </w:t>
      </w:r>
      <w:r w:rsidRPr="002B1F98">
        <w:rPr>
          <w:lang w:eastAsia="en-IN"/>
        </w:rPr>
        <w:t>with respective amino acids of the protein, (</w:t>
      </w:r>
      <w:r>
        <w:rPr>
          <w:lang w:eastAsia="en-IN"/>
        </w:rPr>
        <w:t>C</w:t>
      </w:r>
      <w:r w:rsidRPr="002B1F98">
        <w:rPr>
          <w:lang w:eastAsia="en-IN"/>
        </w:rPr>
        <w:t>) protein-ligand interaction of</w:t>
      </w:r>
      <w:r>
        <w:rPr>
          <w:lang w:eastAsia="en-IN"/>
        </w:rPr>
        <w:t xml:space="preserve"> DB01204 </w:t>
      </w:r>
      <w:r w:rsidRPr="002B1F98">
        <w:rPr>
          <w:lang w:eastAsia="en-IN"/>
        </w:rPr>
        <w:t xml:space="preserve">with respective amino acids of the protein. (Darker </w:t>
      </w:r>
      <w:proofErr w:type="spellStart"/>
      <w:r w:rsidRPr="002B1F98">
        <w:rPr>
          <w:lang w:eastAsia="en-IN"/>
        </w:rPr>
        <w:t>color</w:t>
      </w:r>
      <w:proofErr w:type="spellEnd"/>
      <w:r w:rsidRPr="002B1F98">
        <w:rPr>
          <w:lang w:eastAsia="en-IN"/>
        </w:rPr>
        <w:t xml:space="preserve"> indicates intense binding).</w:t>
      </w:r>
    </w:p>
    <w:p w14:paraId="15075751" w14:textId="77777777" w:rsidR="00534359" w:rsidRDefault="00534359" w:rsidP="0085512F">
      <w:pPr>
        <w:pStyle w:val="Heading1"/>
        <w:rPr>
          <w:rFonts w:eastAsia="Times New Roman"/>
          <w:sz w:val="24"/>
          <w:szCs w:val="24"/>
          <w:lang w:eastAsia="en-IN"/>
        </w:rPr>
        <w:sectPr w:rsidR="00534359" w:rsidSect="00CC3AFC">
          <w:type w:val="continuous"/>
          <w:pgSz w:w="11906" w:h="16838"/>
          <w:pgMar w:top="1440" w:right="1440" w:bottom="1440" w:left="1440" w:header="708" w:footer="708" w:gutter="0"/>
          <w:cols w:space="708"/>
          <w:docGrid w:linePitch="360"/>
        </w:sectPr>
      </w:pPr>
    </w:p>
    <w:p w14:paraId="6B98B637" w14:textId="77777777" w:rsidR="0085512F" w:rsidRPr="00534359" w:rsidRDefault="0085512F" w:rsidP="0085512F">
      <w:pPr>
        <w:pStyle w:val="Heading1"/>
        <w:rPr>
          <w:sz w:val="24"/>
          <w:szCs w:val="24"/>
          <w:lang w:eastAsia="en-IN"/>
        </w:rPr>
      </w:pPr>
      <w:r w:rsidRPr="00534359">
        <w:rPr>
          <w:rFonts w:eastAsia="Times New Roman"/>
          <w:sz w:val="24"/>
          <w:szCs w:val="24"/>
          <w:lang w:eastAsia="en-IN"/>
        </w:rPr>
        <w:t>Conclusion</w:t>
      </w:r>
    </w:p>
    <w:p w14:paraId="7C8BA244" w14:textId="77777777" w:rsidR="0085512F" w:rsidRPr="00534359" w:rsidRDefault="0085512F" w:rsidP="0085512F">
      <w:pPr>
        <w:pStyle w:val="paperbody"/>
        <w:rPr>
          <w:sz w:val="24"/>
          <w:szCs w:val="24"/>
          <w:lang w:eastAsia="en-IN"/>
        </w:rPr>
        <w:sectPr w:rsidR="0085512F" w:rsidRPr="00534359" w:rsidSect="00534359">
          <w:type w:val="continuous"/>
          <w:pgSz w:w="11906" w:h="16838"/>
          <w:pgMar w:top="1440" w:right="1440" w:bottom="1440" w:left="1440" w:header="708" w:footer="708" w:gutter="0"/>
          <w:cols w:space="708"/>
          <w:docGrid w:linePitch="360"/>
        </w:sectPr>
      </w:pPr>
    </w:p>
    <w:p w14:paraId="69E36BA4" w14:textId="6E4EF74D" w:rsidR="0085512F" w:rsidRPr="00534359" w:rsidRDefault="0085512F" w:rsidP="005C3F87">
      <w:pPr>
        <w:pStyle w:val="paperbody"/>
        <w:spacing w:line="276" w:lineRule="auto"/>
        <w:rPr>
          <w:sz w:val="24"/>
          <w:szCs w:val="24"/>
          <w:lang w:eastAsia="en-IN"/>
        </w:rPr>
      </w:pPr>
      <w:r w:rsidRPr="00534359">
        <w:rPr>
          <w:sz w:val="24"/>
          <w:szCs w:val="24"/>
          <w:lang w:eastAsia="en-IN"/>
        </w:rPr>
        <w:t xml:space="preserve"> Focusing on the PI3K pathway is a viable strategy for creating novel medications to treat non-small cellular lung </w:t>
      </w:r>
      <w:proofErr w:type="spellStart"/>
      <w:r w:rsidRPr="00534359">
        <w:rPr>
          <w:sz w:val="24"/>
          <w:szCs w:val="24"/>
          <w:lang w:eastAsia="en-IN"/>
        </w:rPr>
        <w:t>tumors</w:t>
      </w:r>
      <w:proofErr w:type="spellEnd"/>
      <w:r w:rsidRPr="00534359">
        <w:rPr>
          <w:sz w:val="24"/>
          <w:szCs w:val="24"/>
          <w:lang w:eastAsia="en-IN"/>
        </w:rPr>
        <w:t xml:space="preserve"> since it involves a significant role in many different forms of cancer. By inhibiting PI3Kα, slowing down or preventing cancer cell growth and promoting cell death may be possible. Small compounds are required for targeted treatment in order to suppress aberrant cell growth and proliferation. Consequently, this route is a desirable target for the development of new cancer therapies. This research is based on the virtual based repurposing of US-FDA approved drug on pi3k alpha. Drugs that have been repurposed save time and money because they are already on the market and have received regulatory approval. Also, the medication offers NSCLC patients a quick, inexpensive, and effective therapy of choice. Various computational approaches were employed to search through the Drug Bank for substances that might be PI3K alpha inhibitors. The protein used was obtained from the RCSB PDB (4L23) which includes a co-crystalized ligand. An overall of 2509 drugs were obtained from Drug Bank database and then </w:t>
      </w:r>
      <w:proofErr w:type="spellStart"/>
      <w:r w:rsidRPr="00534359">
        <w:rPr>
          <w:sz w:val="24"/>
          <w:szCs w:val="24"/>
          <w:lang w:eastAsia="en-IN"/>
        </w:rPr>
        <w:t>ligPre</w:t>
      </w:r>
      <w:proofErr w:type="spellEnd"/>
      <w:r w:rsidRPr="00534359">
        <w:rPr>
          <w:sz w:val="24"/>
          <w:szCs w:val="24"/>
          <w:lang w:eastAsia="en-IN"/>
        </w:rPr>
        <w:t xml:space="preserve"> was prepared for subsequently use. The compounds underwent structural-based virtual screening using SP and XP ligand-receptor docking methods. Glide XP docking was performed on all the ligands and the resulting receptor-ligand interactions.</w:t>
      </w:r>
      <w:r w:rsidRPr="00534359">
        <w:rPr>
          <w:sz w:val="24"/>
          <w:szCs w:val="24"/>
        </w:rPr>
        <w:t xml:space="preserve"> </w:t>
      </w:r>
      <w:r w:rsidRPr="00534359">
        <w:rPr>
          <w:sz w:val="24"/>
          <w:szCs w:val="24"/>
          <w:lang w:eastAsia="en-IN"/>
        </w:rPr>
        <w:t xml:space="preserve">The topmost 20 compounds were chosen based on their ligand docking score and compared to the co-crystalized ligand. Among these compounds, those that showed better receptor-ligand interactions than the co-crystalized compound </w:t>
      </w:r>
      <w:proofErr w:type="gramStart"/>
      <w:r w:rsidRPr="00534359">
        <w:rPr>
          <w:sz w:val="24"/>
          <w:szCs w:val="24"/>
          <w:lang w:eastAsia="en-IN"/>
        </w:rPr>
        <w:t>were</w:t>
      </w:r>
      <w:proofErr w:type="gramEnd"/>
      <w:r w:rsidRPr="00534359">
        <w:rPr>
          <w:sz w:val="24"/>
          <w:szCs w:val="24"/>
          <w:lang w:eastAsia="en-IN"/>
        </w:rPr>
        <w:t xml:space="preserve"> further analysed using MMGBSA scoring. Finally, the 3 compounds that exhibited the most </w:t>
      </w:r>
      <w:proofErr w:type="spellStart"/>
      <w:r w:rsidRPr="00534359">
        <w:rPr>
          <w:sz w:val="24"/>
          <w:szCs w:val="24"/>
          <w:lang w:eastAsia="en-IN"/>
        </w:rPr>
        <w:t>favorable</w:t>
      </w:r>
      <w:proofErr w:type="spellEnd"/>
      <w:r w:rsidRPr="00534359">
        <w:rPr>
          <w:sz w:val="24"/>
          <w:szCs w:val="24"/>
          <w:lang w:eastAsia="en-IN"/>
        </w:rPr>
        <w:t xml:space="preserve"> docking scores </w:t>
      </w:r>
      <w:proofErr w:type="gramStart"/>
      <w:r w:rsidRPr="00534359">
        <w:rPr>
          <w:sz w:val="24"/>
          <w:szCs w:val="24"/>
          <w:lang w:eastAsia="en-IN"/>
        </w:rPr>
        <w:t>and  MMGBSA</w:t>
      </w:r>
      <w:proofErr w:type="gramEnd"/>
      <w:r w:rsidRPr="00534359">
        <w:rPr>
          <w:sz w:val="24"/>
          <w:szCs w:val="24"/>
          <w:lang w:eastAsia="en-IN"/>
        </w:rPr>
        <w:t xml:space="preserve"> scores were selected for further investigation.</w:t>
      </w:r>
      <w:r w:rsidRPr="00534359">
        <w:rPr>
          <w:sz w:val="24"/>
          <w:szCs w:val="24"/>
        </w:rPr>
        <w:t xml:space="preserve"> </w:t>
      </w:r>
      <w:r w:rsidRPr="00534359">
        <w:rPr>
          <w:sz w:val="24"/>
          <w:szCs w:val="24"/>
          <w:lang w:eastAsia="en-IN"/>
        </w:rPr>
        <w:t xml:space="preserve">DB01698, DBO3147, and DB01204 were among the three molecules that exhibited superior binding poses and interactions compared to the co-crystal ligand. Further molecular dynamics simulations were conducted to assess the durability of these lead molecules. DBO3147 showed the most </w:t>
      </w:r>
      <w:proofErr w:type="spellStart"/>
      <w:r w:rsidRPr="00534359">
        <w:rPr>
          <w:sz w:val="24"/>
          <w:szCs w:val="24"/>
          <w:lang w:eastAsia="en-IN"/>
        </w:rPr>
        <w:t>favorable</w:t>
      </w:r>
      <w:proofErr w:type="spellEnd"/>
      <w:r w:rsidRPr="00534359">
        <w:rPr>
          <w:sz w:val="24"/>
          <w:szCs w:val="24"/>
          <w:lang w:eastAsia="en-IN"/>
        </w:rPr>
        <w:t xml:space="preserve"> results in terms of ligand-protein interactions and in the RMSD and RMSF.</w:t>
      </w:r>
      <w:r w:rsidRPr="00534359">
        <w:rPr>
          <w:sz w:val="24"/>
          <w:szCs w:val="24"/>
        </w:rPr>
        <w:t xml:space="preserve"> </w:t>
      </w:r>
      <w:r w:rsidRPr="00534359">
        <w:rPr>
          <w:sz w:val="24"/>
          <w:szCs w:val="24"/>
          <w:lang w:eastAsia="en-IN"/>
        </w:rPr>
        <w:t xml:space="preserve">This study highlights the potential of inhibitingPI3Kα in the treatment of NSCLC. It employs an </w:t>
      </w:r>
      <w:proofErr w:type="gramStart"/>
      <w:r w:rsidRPr="00534359">
        <w:rPr>
          <w:sz w:val="24"/>
          <w:szCs w:val="24"/>
          <w:lang w:eastAsia="en-IN"/>
        </w:rPr>
        <w:t xml:space="preserve">in </w:t>
      </w:r>
      <w:r w:rsidRPr="00534359">
        <w:rPr>
          <w:sz w:val="24"/>
          <w:szCs w:val="24"/>
          <w:lang w:eastAsia="en-IN"/>
        </w:rPr>
        <w:lastRenderedPageBreak/>
        <w:t>silico</w:t>
      </w:r>
      <w:proofErr w:type="gramEnd"/>
      <w:r w:rsidRPr="00534359">
        <w:rPr>
          <w:sz w:val="24"/>
          <w:szCs w:val="24"/>
          <w:lang w:eastAsia="en-IN"/>
        </w:rPr>
        <w:t xml:space="preserve"> repurposing approach utilizing US FDA-approved drugs to identify the best molecules. These results indicate that more in vitro and in vivo tests of these lead compounds must be conducted in order to have a thorough understanding of this study, as they have the potential to serve as effective anticancer agents in the therapy of NSCLC.</w:t>
      </w:r>
    </w:p>
    <w:p w14:paraId="13DCFA0D" w14:textId="77777777" w:rsidR="0085512F" w:rsidRDefault="0085512F" w:rsidP="0085512F">
      <w:pPr>
        <w:pStyle w:val="Heading1"/>
        <w:numPr>
          <w:ilvl w:val="0"/>
          <w:numId w:val="0"/>
        </w:numPr>
        <w:ind w:left="432"/>
        <w:rPr>
          <w:rFonts w:eastAsia="Times New Roman"/>
          <w:lang w:eastAsia="en-IN"/>
        </w:rPr>
        <w:sectPr w:rsidR="0085512F" w:rsidSect="00534359">
          <w:type w:val="continuous"/>
          <w:pgSz w:w="11906" w:h="16838"/>
          <w:pgMar w:top="1440" w:right="1440" w:bottom="1440" w:left="1440" w:header="708" w:footer="708" w:gutter="0"/>
          <w:cols w:space="708"/>
          <w:docGrid w:linePitch="360"/>
        </w:sectPr>
      </w:pPr>
    </w:p>
    <w:p w14:paraId="5EAA135F" w14:textId="77777777" w:rsidR="0085512F" w:rsidRDefault="0085512F" w:rsidP="0085512F">
      <w:pPr>
        <w:pStyle w:val="Heading1"/>
        <w:rPr>
          <w:rFonts w:eastAsia="Times New Roman"/>
          <w:lang w:eastAsia="en-IN"/>
        </w:rPr>
      </w:pPr>
      <w:r w:rsidRPr="00E13FF2">
        <w:rPr>
          <w:rFonts w:eastAsia="Times New Roman"/>
          <w:lang w:eastAsia="en-IN"/>
        </w:rPr>
        <w:t>Reference</w:t>
      </w:r>
    </w:p>
    <w:p w14:paraId="733DC44F" w14:textId="77777777" w:rsidR="0085512F" w:rsidRDefault="0085512F" w:rsidP="0085512F">
      <w:pPr>
        <w:pStyle w:val="paperbody"/>
        <w:sectPr w:rsidR="0085512F" w:rsidSect="00CC3AFC">
          <w:type w:val="continuous"/>
          <w:pgSz w:w="11906" w:h="16838"/>
          <w:pgMar w:top="1440" w:right="1440" w:bottom="1440" w:left="1440" w:header="708" w:footer="708" w:gutter="0"/>
          <w:cols w:space="708"/>
          <w:docGrid w:linePitch="360"/>
        </w:sectPr>
      </w:pPr>
    </w:p>
    <w:p w14:paraId="7978281B" w14:textId="1D192E37" w:rsidR="00B27D9D" w:rsidRPr="00B27D9D" w:rsidRDefault="00BB2691" w:rsidP="00B27D9D">
      <w:pPr>
        <w:widowControl w:val="0"/>
        <w:autoSpaceDE w:val="0"/>
        <w:autoSpaceDN w:val="0"/>
        <w:adjustRightInd w:val="0"/>
        <w:spacing w:line="240" w:lineRule="auto"/>
        <w:ind w:left="640" w:hanging="640"/>
        <w:rPr>
          <w:rFonts w:ascii="Calibri" w:hAnsi="Calibri" w:cs="Calibri"/>
          <w:noProof/>
          <w:kern w:val="0"/>
          <w:szCs w:val="24"/>
        </w:rPr>
      </w:pPr>
      <w:r>
        <w:rPr>
          <w:lang w:eastAsia="en-IN"/>
        </w:rPr>
        <w:t xml:space="preserve"> </w:t>
      </w:r>
      <w:r>
        <w:rPr>
          <w:lang w:eastAsia="en-IN"/>
        </w:rPr>
        <w:fldChar w:fldCharType="begin" w:fldLock="1"/>
      </w:r>
      <w:r>
        <w:rPr>
          <w:lang w:eastAsia="en-IN"/>
        </w:rPr>
        <w:instrText xml:space="preserve">ADDIN Mendeley Bibliography CSL_BIBLIOGRAPHY </w:instrText>
      </w:r>
      <w:r>
        <w:rPr>
          <w:lang w:eastAsia="en-IN"/>
        </w:rPr>
        <w:fldChar w:fldCharType="separate"/>
      </w:r>
      <w:r w:rsidR="00B27D9D" w:rsidRPr="00B27D9D">
        <w:rPr>
          <w:rFonts w:ascii="Calibri" w:hAnsi="Calibri" w:cs="Calibri"/>
          <w:noProof/>
          <w:kern w:val="0"/>
          <w:szCs w:val="24"/>
        </w:rPr>
        <w:t xml:space="preserve">1. </w:t>
      </w:r>
      <w:r w:rsidR="00B27D9D" w:rsidRPr="00B27D9D">
        <w:rPr>
          <w:rFonts w:ascii="Calibri" w:hAnsi="Calibri" w:cs="Calibri"/>
          <w:noProof/>
          <w:kern w:val="0"/>
          <w:szCs w:val="24"/>
        </w:rPr>
        <w:tab/>
        <w:t xml:space="preserve">Nain S, Mathur G, Sharma PK. Cancer: An Overview. </w:t>
      </w:r>
      <w:r w:rsidR="00B27D9D" w:rsidRPr="00B27D9D">
        <w:rPr>
          <w:rFonts w:ascii="Calibri" w:hAnsi="Calibri" w:cs="Calibri"/>
          <w:i/>
          <w:iCs/>
          <w:noProof/>
          <w:kern w:val="0"/>
          <w:szCs w:val="24"/>
        </w:rPr>
        <w:t>Acad J Cancer Res</w:t>
      </w:r>
      <w:r w:rsidR="00B27D9D" w:rsidRPr="00B27D9D">
        <w:rPr>
          <w:rFonts w:ascii="Calibri" w:hAnsi="Calibri" w:cs="Calibri"/>
          <w:noProof/>
          <w:kern w:val="0"/>
          <w:szCs w:val="24"/>
        </w:rPr>
        <w:t>. 2015;8(1):1-09. doi:10.5829/idosi.ajcr.2015.8.1.9336</w:t>
      </w:r>
    </w:p>
    <w:p w14:paraId="11A79B0F" w14:textId="77777777" w:rsidR="00B27D9D" w:rsidRPr="00B27D9D" w:rsidRDefault="00B27D9D" w:rsidP="00B27D9D">
      <w:pPr>
        <w:widowControl w:val="0"/>
        <w:autoSpaceDE w:val="0"/>
        <w:autoSpaceDN w:val="0"/>
        <w:adjustRightInd w:val="0"/>
        <w:spacing w:line="240" w:lineRule="auto"/>
        <w:ind w:left="640" w:hanging="640"/>
        <w:rPr>
          <w:rFonts w:ascii="Calibri" w:hAnsi="Calibri" w:cs="Calibri"/>
          <w:noProof/>
          <w:kern w:val="0"/>
          <w:szCs w:val="24"/>
        </w:rPr>
      </w:pPr>
      <w:r w:rsidRPr="00B27D9D">
        <w:rPr>
          <w:rFonts w:ascii="Calibri" w:hAnsi="Calibri" w:cs="Calibri"/>
          <w:noProof/>
          <w:kern w:val="0"/>
          <w:szCs w:val="24"/>
        </w:rPr>
        <w:t xml:space="preserve">2. </w:t>
      </w:r>
      <w:r w:rsidRPr="00B27D9D">
        <w:rPr>
          <w:rFonts w:ascii="Calibri" w:hAnsi="Calibri" w:cs="Calibri"/>
          <w:noProof/>
          <w:kern w:val="0"/>
          <w:szCs w:val="24"/>
        </w:rPr>
        <w:tab/>
        <w:t xml:space="preserve">Patel A. Benign vs Malignant Tumors. </w:t>
      </w:r>
      <w:r w:rsidRPr="00B27D9D">
        <w:rPr>
          <w:rFonts w:ascii="Calibri" w:hAnsi="Calibri" w:cs="Calibri"/>
          <w:i/>
          <w:iCs/>
          <w:noProof/>
          <w:kern w:val="0"/>
          <w:szCs w:val="24"/>
        </w:rPr>
        <w:t>JAMA Oncol</w:t>
      </w:r>
      <w:r w:rsidRPr="00B27D9D">
        <w:rPr>
          <w:rFonts w:ascii="Calibri" w:hAnsi="Calibri" w:cs="Calibri"/>
          <w:noProof/>
          <w:kern w:val="0"/>
          <w:szCs w:val="24"/>
        </w:rPr>
        <w:t>. 2020;6(9):1488. doi:10.1001/jamaoncol.2020.2592</w:t>
      </w:r>
    </w:p>
    <w:p w14:paraId="65F43CAE" w14:textId="77777777" w:rsidR="00B27D9D" w:rsidRPr="00B27D9D" w:rsidRDefault="00B27D9D" w:rsidP="00B27D9D">
      <w:pPr>
        <w:widowControl w:val="0"/>
        <w:autoSpaceDE w:val="0"/>
        <w:autoSpaceDN w:val="0"/>
        <w:adjustRightInd w:val="0"/>
        <w:spacing w:line="240" w:lineRule="auto"/>
        <w:ind w:left="640" w:hanging="640"/>
        <w:rPr>
          <w:rFonts w:ascii="Calibri" w:hAnsi="Calibri" w:cs="Calibri"/>
          <w:noProof/>
          <w:kern w:val="0"/>
          <w:szCs w:val="24"/>
        </w:rPr>
      </w:pPr>
      <w:r w:rsidRPr="00B27D9D">
        <w:rPr>
          <w:rFonts w:ascii="Calibri" w:hAnsi="Calibri" w:cs="Calibri"/>
          <w:noProof/>
          <w:kern w:val="0"/>
          <w:szCs w:val="24"/>
        </w:rPr>
        <w:t xml:space="preserve">3. </w:t>
      </w:r>
      <w:r w:rsidRPr="00B27D9D">
        <w:rPr>
          <w:rFonts w:ascii="Calibri" w:hAnsi="Calibri" w:cs="Calibri"/>
          <w:noProof/>
          <w:kern w:val="0"/>
          <w:szCs w:val="24"/>
        </w:rPr>
        <w:tab/>
        <w:t xml:space="preserve">Chin G, Lim C. </w:t>
      </w:r>
      <w:r w:rsidRPr="00B27D9D">
        <w:rPr>
          <w:rFonts w:ascii="Calibri" w:hAnsi="Calibri" w:cs="Calibri"/>
          <w:i/>
          <w:iCs/>
          <w:noProof/>
          <w:kern w:val="0"/>
          <w:szCs w:val="24"/>
        </w:rPr>
        <w:t>Overview of Cancer in Malaysia</w:t>
      </w:r>
      <w:r w:rsidRPr="00B27D9D">
        <w:rPr>
          <w:rFonts w:ascii="Calibri" w:hAnsi="Calibri" w:cs="Calibri"/>
          <w:noProof/>
          <w:kern w:val="0"/>
          <w:szCs w:val="24"/>
        </w:rPr>
        <w:t>. Vol 32.; 2002.</w:t>
      </w:r>
    </w:p>
    <w:p w14:paraId="65C8BBD2" w14:textId="77777777" w:rsidR="00B27D9D" w:rsidRPr="00B27D9D" w:rsidRDefault="00B27D9D" w:rsidP="00B27D9D">
      <w:pPr>
        <w:widowControl w:val="0"/>
        <w:autoSpaceDE w:val="0"/>
        <w:autoSpaceDN w:val="0"/>
        <w:adjustRightInd w:val="0"/>
        <w:spacing w:line="240" w:lineRule="auto"/>
        <w:ind w:left="640" w:hanging="640"/>
        <w:rPr>
          <w:rFonts w:ascii="Calibri" w:hAnsi="Calibri" w:cs="Calibri"/>
          <w:noProof/>
          <w:kern w:val="0"/>
          <w:szCs w:val="24"/>
        </w:rPr>
      </w:pPr>
      <w:r w:rsidRPr="00B27D9D">
        <w:rPr>
          <w:rFonts w:ascii="Calibri" w:hAnsi="Calibri" w:cs="Calibri"/>
          <w:noProof/>
          <w:kern w:val="0"/>
          <w:szCs w:val="24"/>
        </w:rPr>
        <w:t xml:space="preserve">4. </w:t>
      </w:r>
      <w:r w:rsidRPr="00B27D9D">
        <w:rPr>
          <w:rFonts w:ascii="Calibri" w:hAnsi="Calibri" w:cs="Calibri"/>
          <w:noProof/>
          <w:kern w:val="0"/>
          <w:szCs w:val="24"/>
        </w:rPr>
        <w:tab/>
        <w:t xml:space="preserve">Chaffer CL, Weinberg RA. A perspective on cancer cell metastasis. </w:t>
      </w:r>
      <w:r w:rsidRPr="00B27D9D">
        <w:rPr>
          <w:rFonts w:ascii="Calibri" w:hAnsi="Calibri" w:cs="Calibri"/>
          <w:i/>
          <w:iCs/>
          <w:noProof/>
          <w:kern w:val="0"/>
          <w:szCs w:val="24"/>
        </w:rPr>
        <w:t>Science (80- )</w:t>
      </w:r>
      <w:r w:rsidRPr="00B27D9D">
        <w:rPr>
          <w:rFonts w:ascii="Calibri" w:hAnsi="Calibri" w:cs="Calibri"/>
          <w:noProof/>
          <w:kern w:val="0"/>
          <w:szCs w:val="24"/>
        </w:rPr>
        <w:t>. 2011;331(6024):1559-1564. doi:10.1126/science.1203543</w:t>
      </w:r>
    </w:p>
    <w:p w14:paraId="60DA549C" w14:textId="77777777" w:rsidR="00B27D9D" w:rsidRPr="00B27D9D" w:rsidRDefault="00B27D9D" w:rsidP="00B27D9D">
      <w:pPr>
        <w:widowControl w:val="0"/>
        <w:autoSpaceDE w:val="0"/>
        <w:autoSpaceDN w:val="0"/>
        <w:adjustRightInd w:val="0"/>
        <w:spacing w:line="240" w:lineRule="auto"/>
        <w:ind w:left="640" w:hanging="640"/>
        <w:rPr>
          <w:rFonts w:ascii="Calibri" w:hAnsi="Calibri" w:cs="Calibri"/>
          <w:noProof/>
          <w:kern w:val="0"/>
          <w:szCs w:val="24"/>
        </w:rPr>
      </w:pPr>
      <w:r w:rsidRPr="00B27D9D">
        <w:rPr>
          <w:rFonts w:ascii="Calibri" w:hAnsi="Calibri" w:cs="Calibri"/>
          <w:noProof/>
          <w:kern w:val="0"/>
          <w:szCs w:val="24"/>
        </w:rPr>
        <w:t xml:space="preserve">5. </w:t>
      </w:r>
      <w:r w:rsidRPr="00B27D9D">
        <w:rPr>
          <w:rFonts w:ascii="Calibri" w:hAnsi="Calibri" w:cs="Calibri"/>
          <w:noProof/>
          <w:kern w:val="0"/>
          <w:szCs w:val="24"/>
        </w:rPr>
        <w:tab/>
        <w:t xml:space="preserve">Lahiri A, Maji A, Potdar PD, et al. Lung cancer immunotherapy: progress, pitfalls, and promises. </w:t>
      </w:r>
      <w:r w:rsidRPr="00B27D9D">
        <w:rPr>
          <w:rFonts w:ascii="Calibri" w:hAnsi="Calibri" w:cs="Calibri"/>
          <w:i/>
          <w:iCs/>
          <w:noProof/>
          <w:kern w:val="0"/>
          <w:szCs w:val="24"/>
        </w:rPr>
        <w:t>Mol Cancer</w:t>
      </w:r>
      <w:r w:rsidRPr="00B27D9D">
        <w:rPr>
          <w:rFonts w:ascii="Calibri" w:hAnsi="Calibri" w:cs="Calibri"/>
          <w:noProof/>
          <w:kern w:val="0"/>
          <w:szCs w:val="24"/>
        </w:rPr>
        <w:t>. 2023;22(1):40. doi:10.1186/s12943-023-01740-y</w:t>
      </w:r>
    </w:p>
    <w:p w14:paraId="32ECBF09" w14:textId="77777777" w:rsidR="00B27D9D" w:rsidRPr="00B27D9D" w:rsidRDefault="00B27D9D" w:rsidP="00B27D9D">
      <w:pPr>
        <w:widowControl w:val="0"/>
        <w:autoSpaceDE w:val="0"/>
        <w:autoSpaceDN w:val="0"/>
        <w:adjustRightInd w:val="0"/>
        <w:spacing w:line="240" w:lineRule="auto"/>
        <w:ind w:left="640" w:hanging="640"/>
        <w:rPr>
          <w:rFonts w:ascii="Calibri" w:hAnsi="Calibri" w:cs="Calibri"/>
          <w:noProof/>
          <w:kern w:val="0"/>
          <w:szCs w:val="24"/>
        </w:rPr>
      </w:pPr>
      <w:r w:rsidRPr="00B27D9D">
        <w:rPr>
          <w:rFonts w:ascii="Calibri" w:hAnsi="Calibri" w:cs="Calibri"/>
          <w:noProof/>
          <w:kern w:val="0"/>
          <w:szCs w:val="24"/>
        </w:rPr>
        <w:t xml:space="preserve">6. </w:t>
      </w:r>
      <w:r w:rsidRPr="00B27D9D">
        <w:rPr>
          <w:rFonts w:ascii="Calibri" w:hAnsi="Calibri" w:cs="Calibri"/>
          <w:noProof/>
          <w:kern w:val="0"/>
          <w:szCs w:val="24"/>
        </w:rPr>
        <w:tab/>
        <w:t xml:space="preserve">Duma N, Santana-Davila R, Molina JR. Non–Small Cell Lung Cancer: Epidemiology, Screening, Diagnosis, and Treatment. </w:t>
      </w:r>
      <w:r w:rsidRPr="00B27D9D">
        <w:rPr>
          <w:rFonts w:ascii="Calibri" w:hAnsi="Calibri" w:cs="Calibri"/>
          <w:i/>
          <w:iCs/>
          <w:noProof/>
          <w:kern w:val="0"/>
          <w:szCs w:val="24"/>
        </w:rPr>
        <w:t>Mayo Clin Proc</w:t>
      </w:r>
      <w:r w:rsidRPr="00B27D9D">
        <w:rPr>
          <w:rFonts w:ascii="Calibri" w:hAnsi="Calibri" w:cs="Calibri"/>
          <w:noProof/>
          <w:kern w:val="0"/>
          <w:szCs w:val="24"/>
        </w:rPr>
        <w:t>. 2019;94(8):1623-1640. doi:10.1016/j.mayocp.2019.01.013</w:t>
      </w:r>
    </w:p>
    <w:p w14:paraId="3F69985B" w14:textId="77777777" w:rsidR="00B27D9D" w:rsidRPr="00B27D9D" w:rsidRDefault="00B27D9D" w:rsidP="00B27D9D">
      <w:pPr>
        <w:widowControl w:val="0"/>
        <w:autoSpaceDE w:val="0"/>
        <w:autoSpaceDN w:val="0"/>
        <w:adjustRightInd w:val="0"/>
        <w:spacing w:line="240" w:lineRule="auto"/>
        <w:ind w:left="640" w:hanging="640"/>
        <w:rPr>
          <w:rFonts w:ascii="Calibri" w:hAnsi="Calibri" w:cs="Calibri"/>
          <w:noProof/>
          <w:kern w:val="0"/>
          <w:szCs w:val="24"/>
        </w:rPr>
      </w:pPr>
      <w:r w:rsidRPr="00B27D9D">
        <w:rPr>
          <w:rFonts w:ascii="Calibri" w:hAnsi="Calibri" w:cs="Calibri"/>
          <w:noProof/>
          <w:kern w:val="0"/>
          <w:szCs w:val="24"/>
        </w:rPr>
        <w:t xml:space="preserve">7. </w:t>
      </w:r>
      <w:r w:rsidRPr="00B27D9D">
        <w:rPr>
          <w:rFonts w:ascii="Calibri" w:hAnsi="Calibri" w:cs="Calibri"/>
          <w:noProof/>
          <w:kern w:val="0"/>
          <w:szCs w:val="24"/>
        </w:rPr>
        <w:tab/>
        <w:t xml:space="preserve">Debojyoti Halder, Subham Das, Aiswarya R, Jeyaprakash R. S. Molecular docking and dynamics based approach for the identification of kinase inhibitors targeting PI3Kα against non-small cell lung cancer: a computational study. </w:t>
      </w:r>
      <w:r w:rsidRPr="00B27D9D">
        <w:rPr>
          <w:rFonts w:ascii="Calibri" w:hAnsi="Calibri" w:cs="Calibri"/>
          <w:i/>
          <w:iCs/>
          <w:noProof/>
          <w:kern w:val="0"/>
          <w:szCs w:val="24"/>
        </w:rPr>
        <w:t>RSC Adv</w:t>
      </w:r>
      <w:r w:rsidRPr="00B27D9D">
        <w:rPr>
          <w:rFonts w:ascii="Calibri" w:hAnsi="Calibri" w:cs="Calibri"/>
          <w:noProof/>
          <w:kern w:val="0"/>
          <w:szCs w:val="24"/>
        </w:rPr>
        <w:t>. 2022;12(33):21452-21467. doi:10.1039/d2ra03451d</w:t>
      </w:r>
    </w:p>
    <w:p w14:paraId="5106BDF7" w14:textId="77777777" w:rsidR="00B27D9D" w:rsidRPr="00B27D9D" w:rsidRDefault="00B27D9D" w:rsidP="00B27D9D">
      <w:pPr>
        <w:widowControl w:val="0"/>
        <w:autoSpaceDE w:val="0"/>
        <w:autoSpaceDN w:val="0"/>
        <w:adjustRightInd w:val="0"/>
        <w:spacing w:line="240" w:lineRule="auto"/>
        <w:ind w:left="640" w:hanging="640"/>
        <w:rPr>
          <w:rFonts w:ascii="Calibri" w:hAnsi="Calibri" w:cs="Calibri"/>
          <w:noProof/>
          <w:kern w:val="0"/>
          <w:szCs w:val="24"/>
        </w:rPr>
      </w:pPr>
      <w:r w:rsidRPr="00B27D9D">
        <w:rPr>
          <w:rFonts w:ascii="Calibri" w:hAnsi="Calibri" w:cs="Calibri"/>
          <w:noProof/>
          <w:kern w:val="0"/>
          <w:szCs w:val="24"/>
        </w:rPr>
        <w:t xml:space="preserve">8. </w:t>
      </w:r>
      <w:r w:rsidRPr="00B27D9D">
        <w:rPr>
          <w:rFonts w:ascii="Calibri" w:hAnsi="Calibri" w:cs="Calibri"/>
          <w:noProof/>
          <w:kern w:val="0"/>
          <w:szCs w:val="24"/>
        </w:rPr>
        <w:tab/>
        <w:t xml:space="preserve">Tan AC. Targeting the PI3K/Akt/mTOR pathway in non-small cell lung cancer (NSCLC). </w:t>
      </w:r>
      <w:r w:rsidRPr="00B27D9D">
        <w:rPr>
          <w:rFonts w:ascii="Calibri" w:hAnsi="Calibri" w:cs="Calibri"/>
          <w:i/>
          <w:iCs/>
          <w:noProof/>
          <w:kern w:val="0"/>
          <w:szCs w:val="24"/>
        </w:rPr>
        <w:t>Thorac Cancer</w:t>
      </w:r>
      <w:r w:rsidRPr="00B27D9D">
        <w:rPr>
          <w:rFonts w:ascii="Calibri" w:hAnsi="Calibri" w:cs="Calibri"/>
          <w:noProof/>
          <w:kern w:val="0"/>
          <w:szCs w:val="24"/>
        </w:rPr>
        <w:t>. 2020;11(3):511-518. doi:10.1111/1759-7714.13328</w:t>
      </w:r>
    </w:p>
    <w:p w14:paraId="0AB27D95" w14:textId="77777777" w:rsidR="00B27D9D" w:rsidRPr="00B27D9D" w:rsidRDefault="00B27D9D" w:rsidP="00B27D9D">
      <w:pPr>
        <w:widowControl w:val="0"/>
        <w:autoSpaceDE w:val="0"/>
        <w:autoSpaceDN w:val="0"/>
        <w:adjustRightInd w:val="0"/>
        <w:spacing w:line="240" w:lineRule="auto"/>
        <w:ind w:left="640" w:hanging="640"/>
        <w:rPr>
          <w:rFonts w:ascii="Calibri" w:hAnsi="Calibri" w:cs="Calibri"/>
          <w:noProof/>
          <w:kern w:val="0"/>
          <w:szCs w:val="24"/>
        </w:rPr>
      </w:pPr>
      <w:r w:rsidRPr="00B27D9D">
        <w:rPr>
          <w:rFonts w:ascii="Calibri" w:hAnsi="Calibri" w:cs="Calibri"/>
          <w:noProof/>
          <w:kern w:val="0"/>
          <w:szCs w:val="24"/>
        </w:rPr>
        <w:t xml:space="preserve">9. </w:t>
      </w:r>
      <w:r w:rsidRPr="00B27D9D">
        <w:rPr>
          <w:rFonts w:ascii="Calibri" w:hAnsi="Calibri" w:cs="Calibri"/>
          <w:noProof/>
          <w:kern w:val="0"/>
          <w:szCs w:val="24"/>
        </w:rPr>
        <w:tab/>
        <w:t xml:space="preserve">Vasan N, Toska E, Scaltriti M. Overview of the relevance of PI3K pathway in HR-positive breast cancer. </w:t>
      </w:r>
      <w:r w:rsidRPr="00B27D9D">
        <w:rPr>
          <w:rFonts w:ascii="Calibri" w:hAnsi="Calibri" w:cs="Calibri"/>
          <w:i/>
          <w:iCs/>
          <w:noProof/>
          <w:kern w:val="0"/>
          <w:szCs w:val="24"/>
        </w:rPr>
        <w:t>Ann Oncol  Off J Eur Soc Med Oncol</w:t>
      </w:r>
      <w:r w:rsidRPr="00B27D9D">
        <w:rPr>
          <w:rFonts w:ascii="Calibri" w:hAnsi="Calibri" w:cs="Calibri"/>
          <w:noProof/>
          <w:kern w:val="0"/>
          <w:szCs w:val="24"/>
        </w:rPr>
        <w:t>. 2019;30(10):x3-x11. doi:10.1093/annonc/mdz281</w:t>
      </w:r>
    </w:p>
    <w:p w14:paraId="7C88703A" w14:textId="77777777" w:rsidR="00B27D9D" w:rsidRPr="00B27D9D" w:rsidRDefault="00B27D9D" w:rsidP="00B27D9D">
      <w:pPr>
        <w:widowControl w:val="0"/>
        <w:autoSpaceDE w:val="0"/>
        <w:autoSpaceDN w:val="0"/>
        <w:adjustRightInd w:val="0"/>
        <w:spacing w:line="240" w:lineRule="auto"/>
        <w:ind w:left="640" w:hanging="640"/>
        <w:rPr>
          <w:rFonts w:ascii="Calibri" w:hAnsi="Calibri" w:cs="Calibri"/>
          <w:noProof/>
          <w:kern w:val="0"/>
          <w:szCs w:val="24"/>
        </w:rPr>
      </w:pPr>
      <w:r w:rsidRPr="00B27D9D">
        <w:rPr>
          <w:rFonts w:ascii="Calibri" w:hAnsi="Calibri" w:cs="Calibri"/>
          <w:noProof/>
          <w:kern w:val="0"/>
          <w:szCs w:val="24"/>
        </w:rPr>
        <w:t xml:space="preserve">10. </w:t>
      </w:r>
      <w:r w:rsidRPr="00B27D9D">
        <w:rPr>
          <w:rFonts w:ascii="Calibri" w:hAnsi="Calibri" w:cs="Calibri"/>
          <w:noProof/>
          <w:kern w:val="0"/>
          <w:szCs w:val="24"/>
        </w:rPr>
        <w:tab/>
        <w:t xml:space="preserve">Yuan TL, Cantley LC. PI3K pathway alterations in cancer: Variations on a theme. </w:t>
      </w:r>
      <w:r w:rsidRPr="00B27D9D">
        <w:rPr>
          <w:rFonts w:ascii="Calibri" w:hAnsi="Calibri" w:cs="Calibri"/>
          <w:i/>
          <w:iCs/>
          <w:noProof/>
          <w:kern w:val="0"/>
          <w:szCs w:val="24"/>
        </w:rPr>
        <w:t>Oncogene</w:t>
      </w:r>
      <w:r w:rsidRPr="00B27D9D">
        <w:rPr>
          <w:rFonts w:ascii="Calibri" w:hAnsi="Calibri" w:cs="Calibri"/>
          <w:noProof/>
          <w:kern w:val="0"/>
          <w:szCs w:val="24"/>
        </w:rPr>
        <w:t>. 2008;27(41):5497-5510. doi:10.1038/onc.2008.245</w:t>
      </w:r>
    </w:p>
    <w:p w14:paraId="19465CA1" w14:textId="77777777" w:rsidR="00B27D9D" w:rsidRPr="00B27D9D" w:rsidRDefault="00B27D9D" w:rsidP="00B27D9D">
      <w:pPr>
        <w:widowControl w:val="0"/>
        <w:autoSpaceDE w:val="0"/>
        <w:autoSpaceDN w:val="0"/>
        <w:adjustRightInd w:val="0"/>
        <w:spacing w:line="240" w:lineRule="auto"/>
        <w:ind w:left="640" w:hanging="640"/>
        <w:rPr>
          <w:rFonts w:ascii="Calibri" w:hAnsi="Calibri" w:cs="Calibri"/>
          <w:noProof/>
          <w:kern w:val="0"/>
          <w:szCs w:val="24"/>
        </w:rPr>
      </w:pPr>
      <w:r w:rsidRPr="00B27D9D">
        <w:rPr>
          <w:rFonts w:ascii="Calibri" w:hAnsi="Calibri" w:cs="Calibri"/>
          <w:noProof/>
          <w:kern w:val="0"/>
          <w:szCs w:val="24"/>
        </w:rPr>
        <w:t xml:space="preserve">11. </w:t>
      </w:r>
      <w:r w:rsidRPr="00B27D9D">
        <w:rPr>
          <w:rFonts w:ascii="Calibri" w:hAnsi="Calibri" w:cs="Calibri"/>
          <w:noProof/>
          <w:kern w:val="0"/>
          <w:szCs w:val="24"/>
        </w:rPr>
        <w:tab/>
        <w:t xml:space="preserve">Cheng H, Orr STM, Bailey S, et al. Structure-Based Drug Design and Synthesis of PI3Kα-Selective Inhibitor (PF-06843195). </w:t>
      </w:r>
      <w:r w:rsidRPr="00B27D9D">
        <w:rPr>
          <w:rFonts w:ascii="Calibri" w:hAnsi="Calibri" w:cs="Calibri"/>
          <w:i/>
          <w:iCs/>
          <w:noProof/>
          <w:kern w:val="0"/>
          <w:szCs w:val="24"/>
        </w:rPr>
        <w:t>J Med Chem</w:t>
      </w:r>
      <w:r w:rsidRPr="00B27D9D">
        <w:rPr>
          <w:rFonts w:ascii="Calibri" w:hAnsi="Calibri" w:cs="Calibri"/>
          <w:noProof/>
          <w:kern w:val="0"/>
          <w:szCs w:val="24"/>
        </w:rPr>
        <w:t>. 2021;64(1):644-661. doi:10.1021/acs.jmedchem.0c01652</w:t>
      </w:r>
    </w:p>
    <w:p w14:paraId="3B5C5432" w14:textId="77777777" w:rsidR="00B27D9D" w:rsidRPr="00B27D9D" w:rsidRDefault="00B27D9D" w:rsidP="00B27D9D">
      <w:pPr>
        <w:widowControl w:val="0"/>
        <w:autoSpaceDE w:val="0"/>
        <w:autoSpaceDN w:val="0"/>
        <w:adjustRightInd w:val="0"/>
        <w:spacing w:line="240" w:lineRule="auto"/>
        <w:ind w:left="640" w:hanging="640"/>
        <w:rPr>
          <w:rFonts w:ascii="Calibri" w:hAnsi="Calibri" w:cs="Calibri"/>
          <w:noProof/>
          <w:kern w:val="0"/>
          <w:szCs w:val="24"/>
        </w:rPr>
      </w:pPr>
      <w:r w:rsidRPr="00B27D9D">
        <w:rPr>
          <w:rFonts w:ascii="Calibri" w:hAnsi="Calibri" w:cs="Calibri"/>
          <w:noProof/>
          <w:kern w:val="0"/>
          <w:szCs w:val="24"/>
        </w:rPr>
        <w:t xml:space="preserve">12. </w:t>
      </w:r>
      <w:r w:rsidRPr="00B27D9D">
        <w:rPr>
          <w:rFonts w:ascii="Calibri" w:hAnsi="Calibri" w:cs="Calibri"/>
          <w:noProof/>
          <w:kern w:val="0"/>
          <w:szCs w:val="24"/>
        </w:rPr>
        <w:tab/>
        <w:t xml:space="preserve">Haider K, Ahmad K, Najmi AK, Das S, Joseph A, Shahar Yar M. Design, synthesis, biological evaluation, and in silico studies of 2-aminobenzothiazole derivatives as potent PI3Kα inhibitors. </w:t>
      </w:r>
      <w:r w:rsidRPr="00B27D9D">
        <w:rPr>
          <w:rFonts w:ascii="Calibri" w:hAnsi="Calibri" w:cs="Calibri"/>
          <w:i/>
          <w:iCs/>
          <w:noProof/>
          <w:kern w:val="0"/>
          <w:szCs w:val="24"/>
        </w:rPr>
        <w:t>Arch Pharm (Weinheim)</w:t>
      </w:r>
      <w:r w:rsidRPr="00B27D9D">
        <w:rPr>
          <w:rFonts w:ascii="Calibri" w:hAnsi="Calibri" w:cs="Calibri"/>
          <w:noProof/>
          <w:kern w:val="0"/>
          <w:szCs w:val="24"/>
        </w:rPr>
        <w:t>. 2022;355(10). doi:10.1002/ardp.202200146</w:t>
      </w:r>
    </w:p>
    <w:p w14:paraId="6016D57C" w14:textId="77777777" w:rsidR="00B27D9D" w:rsidRPr="00B27D9D" w:rsidRDefault="00B27D9D" w:rsidP="00B27D9D">
      <w:pPr>
        <w:widowControl w:val="0"/>
        <w:autoSpaceDE w:val="0"/>
        <w:autoSpaceDN w:val="0"/>
        <w:adjustRightInd w:val="0"/>
        <w:spacing w:line="240" w:lineRule="auto"/>
        <w:ind w:left="640" w:hanging="640"/>
        <w:rPr>
          <w:rFonts w:ascii="Calibri" w:hAnsi="Calibri" w:cs="Calibri"/>
          <w:noProof/>
          <w:kern w:val="0"/>
          <w:szCs w:val="24"/>
        </w:rPr>
      </w:pPr>
      <w:r w:rsidRPr="00B27D9D">
        <w:rPr>
          <w:rFonts w:ascii="Calibri" w:hAnsi="Calibri" w:cs="Calibri"/>
          <w:noProof/>
          <w:kern w:val="0"/>
          <w:szCs w:val="24"/>
        </w:rPr>
        <w:t xml:space="preserve">13. </w:t>
      </w:r>
      <w:r w:rsidRPr="00B27D9D">
        <w:rPr>
          <w:rFonts w:ascii="Calibri" w:hAnsi="Calibri" w:cs="Calibri"/>
          <w:noProof/>
          <w:kern w:val="0"/>
          <w:szCs w:val="24"/>
        </w:rPr>
        <w:tab/>
        <w:t xml:space="preserve">Gonzalez-Fierro A, Dueñas-González A. Drug repurposing for cancer therapy, easier said than done. </w:t>
      </w:r>
      <w:r w:rsidRPr="00B27D9D">
        <w:rPr>
          <w:rFonts w:ascii="Calibri" w:hAnsi="Calibri" w:cs="Calibri"/>
          <w:i/>
          <w:iCs/>
          <w:noProof/>
          <w:kern w:val="0"/>
          <w:szCs w:val="24"/>
        </w:rPr>
        <w:t>Semin Cancer Biol</w:t>
      </w:r>
      <w:r w:rsidRPr="00B27D9D">
        <w:rPr>
          <w:rFonts w:ascii="Calibri" w:hAnsi="Calibri" w:cs="Calibri"/>
          <w:noProof/>
          <w:kern w:val="0"/>
          <w:szCs w:val="24"/>
        </w:rPr>
        <w:t>. 2021;68:123-131. doi:10.1016/j.semcancer.2019.12.012</w:t>
      </w:r>
    </w:p>
    <w:p w14:paraId="6708CF49" w14:textId="77777777" w:rsidR="00B27D9D" w:rsidRPr="00B27D9D" w:rsidRDefault="00B27D9D" w:rsidP="00B27D9D">
      <w:pPr>
        <w:widowControl w:val="0"/>
        <w:autoSpaceDE w:val="0"/>
        <w:autoSpaceDN w:val="0"/>
        <w:adjustRightInd w:val="0"/>
        <w:spacing w:line="240" w:lineRule="auto"/>
        <w:ind w:left="640" w:hanging="640"/>
        <w:rPr>
          <w:rFonts w:ascii="Calibri" w:hAnsi="Calibri" w:cs="Calibri"/>
          <w:noProof/>
          <w:kern w:val="0"/>
          <w:szCs w:val="24"/>
        </w:rPr>
      </w:pPr>
      <w:r w:rsidRPr="00B27D9D">
        <w:rPr>
          <w:rFonts w:ascii="Calibri" w:hAnsi="Calibri" w:cs="Calibri"/>
          <w:noProof/>
          <w:kern w:val="0"/>
          <w:szCs w:val="24"/>
        </w:rPr>
        <w:t xml:space="preserve">14. </w:t>
      </w:r>
      <w:r w:rsidRPr="00B27D9D">
        <w:rPr>
          <w:rFonts w:ascii="Calibri" w:hAnsi="Calibri" w:cs="Calibri"/>
          <w:noProof/>
          <w:kern w:val="0"/>
          <w:szCs w:val="24"/>
        </w:rPr>
        <w:tab/>
        <w:t xml:space="preserve">Thirunavukkarasu MK, Suriya U, Rungrotmongkol T, Karuppasamy R. In Silico Screening of Available Drugs Targeting Non-Small Cell Lung Cancer Targets: A Drug Repurposing Approach. </w:t>
      </w:r>
      <w:r w:rsidRPr="00B27D9D">
        <w:rPr>
          <w:rFonts w:ascii="Calibri" w:hAnsi="Calibri" w:cs="Calibri"/>
          <w:i/>
          <w:iCs/>
          <w:noProof/>
          <w:kern w:val="0"/>
          <w:szCs w:val="24"/>
        </w:rPr>
        <w:t>Pharmaceutics</w:t>
      </w:r>
      <w:r w:rsidRPr="00B27D9D">
        <w:rPr>
          <w:rFonts w:ascii="Calibri" w:hAnsi="Calibri" w:cs="Calibri"/>
          <w:noProof/>
          <w:kern w:val="0"/>
          <w:szCs w:val="24"/>
        </w:rPr>
        <w:t>. 2022;14(1). doi:10.3390/pharmaceutics14010059</w:t>
      </w:r>
    </w:p>
    <w:p w14:paraId="58050A2C" w14:textId="77777777" w:rsidR="00B27D9D" w:rsidRPr="00B27D9D" w:rsidRDefault="00B27D9D" w:rsidP="00B27D9D">
      <w:pPr>
        <w:widowControl w:val="0"/>
        <w:autoSpaceDE w:val="0"/>
        <w:autoSpaceDN w:val="0"/>
        <w:adjustRightInd w:val="0"/>
        <w:spacing w:line="240" w:lineRule="auto"/>
        <w:ind w:left="640" w:hanging="640"/>
        <w:rPr>
          <w:rFonts w:ascii="Calibri" w:hAnsi="Calibri" w:cs="Calibri"/>
          <w:noProof/>
          <w:kern w:val="0"/>
          <w:szCs w:val="24"/>
        </w:rPr>
      </w:pPr>
      <w:r w:rsidRPr="00B27D9D">
        <w:rPr>
          <w:rFonts w:ascii="Calibri" w:hAnsi="Calibri" w:cs="Calibri"/>
          <w:noProof/>
          <w:kern w:val="0"/>
          <w:szCs w:val="24"/>
        </w:rPr>
        <w:t xml:space="preserve">15. </w:t>
      </w:r>
      <w:r w:rsidRPr="00B27D9D">
        <w:rPr>
          <w:rFonts w:ascii="Calibri" w:hAnsi="Calibri" w:cs="Calibri"/>
          <w:noProof/>
          <w:kern w:val="0"/>
          <w:szCs w:val="24"/>
        </w:rPr>
        <w:tab/>
        <w:t xml:space="preserve">Zhao Y, Zhang X, Chen Y, et al. Crystal structures of PI3Kα complexed with PI103 and its derivatives: New directions for inhibitors design. </w:t>
      </w:r>
      <w:r w:rsidRPr="00B27D9D">
        <w:rPr>
          <w:rFonts w:ascii="Calibri" w:hAnsi="Calibri" w:cs="Calibri"/>
          <w:i/>
          <w:iCs/>
          <w:noProof/>
          <w:kern w:val="0"/>
          <w:szCs w:val="24"/>
        </w:rPr>
        <w:t>ACS Med Chem Lett</w:t>
      </w:r>
      <w:r w:rsidRPr="00B27D9D">
        <w:rPr>
          <w:rFonts w:ascii="Calibri" w:hAnsi="Calibri" w:cs="Calibri"/>
          <w:noProof/>
          <w:kern w:val="0"/>
          <w:szCs w:val="24"/>
        </w:rPr>
        <w:t>. 2014;5(2):138-142. doi:10.1021/ml400378e</w:t>
      </w:r>
    </w:p>
    <w:p w14:paraId="54640DFA" w14:textId="77777777" w:rsidR="00B27D9D" w:rsidRPr="00B27D9D" w:rsidRDefault="00B27D9D" w:rsidP="00B27D9D">
      <w:pPr>
        <w:widowControl w:val="0"/>
        <w:autoSpaceDE w:val="0"/>
        <w:autoSpaceDN w:val="0"/>
        <w:adjustRightInd w:val="0"/>
        <w:spacing w:line="240" w:lineRule="auto"/>
        <w:ind w:left="640" w:hanging="640"/>
        <w:rPr>
          <w:rFonts w:ascii="Calibri" w:hAnsi="Calibri" w:cs="Calibri"/>
          <w:noProof/>
          <w:kern w:val="0"/>
          <w:szCs w:val="24"/>
        </w:rPr>
      </w:pPr>
      <w:r w:rsidRPr="00B27D9D">
        <w:rPr>
          <w:rFonts w:ascii="Calibri" w:hAnsi="Calibri" w:cs="Calibri"/>
          <w:noProof/>
          <w:kern w:val="0"/>
          <w:szCs w:val="24"/>
        </w:rPr>
        <w:lastRenderedPageBreak/>
        <w:t xml:space="preserve">16. </w:t>
      </w:r>
      <w:r w:rsidRPr="00B27D9D">
        <w:rPr>
          <w:rFonts w:ascii="Calibri" w:hAnsi="Calibri" w:cs="Calibri"/>
          <w:noProof/>
          <w:kern w:val="0"/>
          <w:szCs w:val="24"/>
        </w:rPr>
        <w:tab/>
        <w:t xml:space="preserve">Halder D, Das S, Joseph A, Jeyaprakash RS. Molecular docking and dynamics approach to in silico drug repurposing for inflammatory bowels disease by targeting TNF alpha. </w:t>
      </w:r>
      <w:r w:rsidRPr="00B27D9D">
        <w:rPr>
          <w:rFonts w:ascii="Calibri" w:hAnsi="Calibri" w:cs="Calibri"/>
          <w:i/>
          <w:iCs/>
          <w:noProof/>
          <w:kern w:val="0"/>
          <w:szCs w:val="24"/>
        </w:rPr>
        <w:t>J Biomol Struct Dyn</w:t>
      </w:r>
      <w:r w:rsidRPr="00B27D9D">
        <w:rPr>
          <w:rFonts w:ascii="Calibri" w:hAnsi="Calibri" w:cs="Calibri"/>
          <w:noProof/>
          <w:kern w:val="0"/>
          <w:szCs w:val="24"/>
        </w:rPr>
        <w:t>. Published online 2022. doi:10.1080/07391102.2022.2050948</w:t>
      </w:r>
    </w:p>
    <w:p w14:paraId="1D79216A" w14:textId="77777777" w:rsidR="00B27D9D" w:rsidRPr="00B27D9D" w:rsidRDefault="00B27D9D" w:rsidP="00B27D9D">
      <w:pPr>
        <w:widowControl w:val="0"/>
        <w:autoSpaceDE w:val="0"/>
        <w:autoSpaceDN w:val="0"/>
        <w:adjustRightInd w:val="0"/>
        <w:spacing w:line="240" w:lineRule="auto"/>
        <w:ind w:left="640" w:hanging="640"/>
        <w:rPr>
          <w:rFonts w:ascii="Calibri" w:hAnsi="Calibri" w:cs="Calibri"/>
          <w:noProof/>
          <w:kern w:val="0"/>
          <w:szCs w:val="24"/>
        </w:rPr>
      </w:pPr>
      <w:r w:rsidRPr="00B27D9D">
        <w:rPr>
          <w:rFonts w:ascii="Calibri" w:hAnsi="Calibri" w:cs="Calibri"/>
          <w:noProof/>
          <w:kern w:val="0"/>
          <w:szCs w:val="24"/>
        </w:rPr>
        <w:t xml:space="preserve">17. </w:t>
      </w:r>
      <w:r w:rsidRPr="00B27D9D">
        <w:rPr>
          <w:rFonts w:ascii="Calibri" w:hAnsi="Calibri" w:cs="Calibri"/>
          <w:noProof/>
          <w:kern w:val="0"/>
          <w:szCs w:val="24"/>
        </w:rPr>
        <w:tab/>
        <w:t xml:space="preserve">Srivastava S, Vengamthodi A, Singh I, Choudhary BS, Sharma M, Malik R. Determination of comprehensive in silico determinants as a strategy for identification of novel PI3Kα inhibitors. </w:t>
      </w:r>
      <w:r w:rsidRPr="00B27D9D">
        <w:rPr>
          <w:rFonts w:ascii="Calibri" w:hAnsi="Calibri" w:cs="Calibri"/>
          <w:i/>
          <w:iCs/>
          <w:noProof/>
          <w:kern w:val="0"/>
          <w:szCs w:val="24"/>
        </w:rPr>
        <w:t>Struct Chem</w:t>
      </w:r>
      <w:r w:rsidRPr="00B27D9D">
        <w:rPr>
          <w:rFonts w:ascii="Calibri" w:hAnsi="Calibri" w:cs="Calibri"/>
          <w:noProof/>
          <w:kern w:val="0"/>
          <w:szCs w:val="24"/>
        </w:rPr>
        <w:t>. 2019;30(5):1761-1778. doi:10.1007/s11224-019-01303-2</w:t>
      </w:r>
    </w:p>
    <w:p w14:paraId="4B03A112" w14:textId="77777777" w:rsidR="00B27D9D" w:rsidRPr="00B27D9D" w:rsidRDefault="00B27D9D" w:rsidP="00B27D9D">
      <w:pPr>
        <w:widowControl w:val="0"/>
        <w:autoSpaceDE w:val="0"/>
        <w:autoSpaceDN w:val="0"/>
        <w:adjustRightInd w:val="0"/>
        <w:spacing w:line="240" w:lineRule="auto"/>
        <w:ind w:left="640" w:hanging="640"/>
        <w:rPr>
          <w:rFonts w:ascii="Calibri" w:hAnsi="Calibri" w:cs="Calibri"/>
          <w:noProof/>
          <w:kern w:val="0"/>
          <w:szCs w:val="24"/>
        </w:rPr>
      </w:pPr>
      <w:r w:rsidRPr="00B27D9D">
        <w:rPr>
          <w:rFonts w:ascii="Calibri" w:hAnsi="Calibri" w:cs="Calibri"/>
          <w:noProof/>
          <w:kern w:val="0"/>
          <w:szCs w:val="24"/>
        </w:rPr>
        <w:t xml:space="preserve">18. </w:t>
      </w:r>
      <w:r w:rsidRPr="00B27D9D">
        <w:rPr>
          <w:rFonts w:ascii="Calibri" w:hAnsi="Calibri" w:cs="Calibri"/>
          <w:noProof/>
          <w:kern w:val="0"/>
          <w:szCs w:val="24"/>
        </w:rPr>
        <w:tab/>
        <w:t xml:space="preserve">Akbar S, Das S, Iqubal A, Ahmed B. Synthesis, biological evaluation and molecular dynamics studies of oxadiazine derivatives as potential anti-hepatotoxic agents. </w:t>
      </w:r>
      <w:r w:rsidRPr="00B27D9D">
        <w:rPr>
          <w:rFonts w:ascii="Calibri" w:hAnsi="Calibri" w:cs="Calibri"/>
          <w:i/>
          <w:iCs/>
          <w:noProof/>
          <w:kern w:val="0"/>
          <w:szCs w:val="24"/>
        </w:rPr>
        <w:t>J Biomol Struct Dyn</w:t>
      </w:r>
      <w:r w:rsidRPr="00B27D9D">
        <w:rPr>
          <w:rFonts w:ascii="Calibri" w:hAnsi="Calibri" w:cs="Calibri"/>
          <w:noProof/>
          <w:kern w:val="0"/>
          <w:szCs w:val="24"/>
        </w:rPr>
        <w:t>. 2022;40(20):9974-9991. doi:10.1080/07391102.2021.1938233</w:t>
      </w:r>
    </w:p>
    <w:p w14:paraId="654706E7" w14:textId="77777777" w:rsidR="00B27D9D" w:rsidRPr="00B27D9D" w:rsidRDefault="00B27D9D" w:rsidP="00B27D9D">
      <w:pPr>
        <w:widowControl w:val="0"/>
        <w:autoSpaceDE w:val="0"/>
        <w:autoSpaceDN w:val="0"/>
        <w:adjustRightInd w:val="0"/>
        <w:spacing w:line="240" w:lineRule="auto"/>
        <w:ind w:left="640" w:hanging="640"/>
        <w:rPr>
          <w:rFonts w:ascii="Calibri" w:hAnsi="Calibri" w:cs="Calibri"/>
          <w:noProof/>
          <w:kern w:val="0"/>
          <w:szCs w:val="24"/>
        </w:rPr>
      </w:pPr>
      <w:r w:rsidRPr="00B27D9D">
        <w:rPr>
          <w:rFonts w:ascii="Calibri" w:hAnsi="Calibri" w:cs="Calibri"/>
          <w:noProof/>
          <w:kern w:val="0"/>
          <w:szCs w:val="24"/>
        </w:rPr>
        <w:t xml:space="preserve">19. </w:t>
      </w:r>
      <w:r w:rsidRPr="00B27D9D">
        <w:rPr>
          <w:rFonts w:ascii="Calibri" w:hAnsi="Calibri" w:cs="Calibri"/>
          <w:noProof/>
          <w:kern w:val="0"/>
          <w:szCs w:val="24"/>
        </w:rPr>
        <w:tab/>
        <w:t xml:space="preserve">Halgren TA, Murphy RB, Friesner RA, et al. Glide: A New Approach for Rapid, Accurate Docking and Scoring. 2. Enrichment Factors in Database Screening. </w:t>
      </w:r>
      <w:r w:rsidRPr="00B27D9D">
        <w:rPr>
          <w:rFonts w:ascii="Calibri" w:hAnsi="Calibri" w:cs="Calibri"/>
          <w:i/>
          <w:iCs/>
          <w:noProof/>
          <w:kern w:val="0"/>
          <w:szCs w:val="24"/>
        </w:rPr>
        <w:t>J Med Chem</w:t>
      </w:r>
      <w:r w:rsidRPr="00B27D9D">
        <w:rPr>
          <w:rFonts w:ascii="Calibri" w:hAnsi="Calibri" w:cs="Calibri"/>
          <w:noProof/>
          <w:kern w:val="0"/>
          <w:szCs w:val="24"/>
        </w:rPr>
        <w:t>. 2004;47(7):1750-1759. doi:10.1021/jm030644s</w:t>
      </w:r>
    </w:p>
    <w:p w14:paraId="70E0C42D" w14:textId="77777777" w:rsidR="00B27D9D" w:rsidRPr="00B27D9D" w:rsidRDefault="00B27D9D" w:rsidP="00B27D9D">
      <w:pPr>
        <w:widowControl w:val="0"/>
        <w:autoSpaceDE w:val="0"/>
        <w:autoSpaceDN w:val="0"/>
        <w:adjustRightInd w:val="0"/>
        <w:spacing w:line="240" w:lineRule="auto"/>
        <w:ind w:left="640" w:hanging="640"/>
        <w:rPr>
          <w:rFonts w:ascii="Calibri" w:hAnsi="Calibri" w:cs="Calibri"/>
          <w:noProof/>
          <w:kern w:val="0"/>
          <w:szCs w:val="24"/>
        </w:rPr>
      </w:pPr>
      <w:r w:rsidRPr="00B27D9D">
        <w:rPr>
          <w:rFonts w:ascii="Calibri" w:hAnsi="Calibri" w:cs="Calibri"/>
          <w:noProof/>
          <w:kern w:val="0"/>
          <w:szCs w:val="24"/>
        </w:rPr>
        <w:t xml:space="preserve">20. </w:t>
      </w:r>
      <w:r w:rsidRPr="00B27D9D">
        <w:rPr>
          <w:rFonts w:ascii="Calibri" w:hAnsi="Calibri" w:cs="Calibri"/>
          <w:noProof/>
          <w:kern w:val="0"/>
          <w:szCs w:val="24"/>
        </w:rPr>
        <w:tab/>
        <w:t xml:space="preserve">Lyne PD, Lamb ML, Saeh JC. Accurate prediction of the relative potencies of members of a series of kinase inhibitors using molecular docking and MM-GBSA scoring. </w:t>
      </w:r>
      <w:r w:rsidRPr="00B27D9D">
        <w:rPr>
          <w:rFonts w:ascii="Calibri" w:hAnsi="Calibri" w:cs="Calibri"/>
          <w:i/>
          <w:iCs/>
          <w:noProof/>
          <w:kern w:val="0"/>
          <w:szCs w:val="24"/>
        </w:rPr>
        <w:t>J Med Chem</w:t>
      </w:r>
      <w:r w:rsidRPr="00B27D9D">
        <w:rPr>
          <w:rFonts w:ascii="Calibri" w:hAnsi="Calibri" w:cs="Calibri"/>
          <w:noProof/>
          <w:kern w:val="0"/>
          <w:szCs w:val="24"/>
        </w:rPr>
        <w:t>. 2006;49(16):4805-4808. doi:10.1021/jm060522a</w:t>
      </w:r>
    </w:p>
    <w:p w14:paraId="79D2E0A4" w14:textId="77777777" w:rsidR="00B27D9D" w:rsidRPr="00B27D9D" w:rsidRDefault="00B27D9D" w:rsidP="00B27D9D">
      <w:pPr>
        <w:widowControl w:val="0"/>
        <w:autoSpaceDE w:val="0"/>
        <w:autoSpaceDN w:val="0"/>
        <w:adjustRightInd w:val="0"/>
        <w:spacing w:line="240" w:lineRule="auto"/>
        <w:ind w:left="640" w:hanging="640"/>
        <w:rPr>
          <w:rFonts w:ascii="Calibri" w:hAnsi="Calibri" w:cs="Calibri"/>
          <w:noProof/>
          <w:kern w:val="0"/>
          <w:szCs w:val="24"/>
        </w:rPr>
      </w:pPr>
      <w:r w:rsidRPr="00B27D9D">
        <w:rPr>
          <w:rFonts w:ascii="Calibri" w:hAnsi="Calibri" w:cs="Calibri"/>
          <w:noProof/>
          <w:kern w:val="0"/>
          <w:szCs w:val="24"/>
        </w:rPr>
        <w:t xml:space="preserve">21. </w:t>
      </w:r>
      <w:r w:rsidRPr="00B27D9D">
        <w:rPr>
          <w:rFonts w:ascii="Calibri" w:hAnsi="Calibri" w:cs="Calibri"/>
          <w:noProof/>
          <w:kern w:val="0"/>
          <w:szCs w:val="24"/>
        </w:rPr>
        <w:tab/>
        <w:t xml:space="preserve">Wang E, Sun H, Wang J, et al. End-Point Binding Free Energy Calculation with MM/PBSA and MM/GBSA: Strategies and Applications in Drug Design. </w:t>
      </w:r>
      <w:r w:rsidRPr="00B27D9D">
        <w:rPr>
          <w:rFonts w:ascii="Calibri" w:hAnsi="Calibri" w:cs="Calibri"/>
          <w:i/>
          <w:iCs/>
          <w:noProof/>
          <w:kern w:val="0"/>
          <w:szCs w:val="24"/>
        </w:rPr>
        <w:t>Chem Rev</w:t>
      </w:r>
      <w:r w:rsidRPr="00B27D9D">
        <w:rPr>
          <w:rFonts w:ascii="Calibri" w:hAnsi="Calibri" w:cs="Calibri"/>
          <w:noProof/>
          <w:kern w:val="0"/>
          <w:szCs w:val="24"/>
        </w:rPr>
        <w:t>. 2019;119(16):9478-9508. doi:10.1021/acs.chemrev.9b00055</w:t>
      </w:r>
    </w:p>
    <w:p w14:paraId="2A00DBCE" w14:textId="77777777" w:rsidR="00B27D9D" w:rsidRPr="00B27D9D" w:rsidRDefault="00B27D9D" w:rsidP="00B27D9D">
      <w:pPr>
        <w:widowControl w:val="0"/>
        <w:autoSpaceDE w:val="0"/>
        <w:autoSpaceDN w:val="0"/>
        <w:adjustRightInd w:val="0"/>
        <w:spacing w:line="240" w:lineRule="auto"/>
        <w:ind w:left="640" w:hanging="640"/>
        <w:rPr>
          <w:rFonts w:ascii="Calibri" w:hAnsi="Calibri" w:cs="Calibri"/>
          <w:noProof/>
          <w:kern w:val="0"/>
          <w:szCs w:val="24"/>
        </w:rPr>
      </w:pPr>
      <w:r w:rsidRPr="00B27D9D">
        <w:rPr>
          <w:rFonts w:ascii="Calibri" w:hAnsi="Calibri" w:cs="Calibri"/>
          <w:noProof/>
          <w:kern w:val="0"/>
          <w:szCs w:val="24"/>
        </w:rPr>
        <w:t xml:space="preserve">22. </w:t>
      </w:r>
      <w:r w:rsidRPr="00B27D9D">
        <w:rPr>
          <w:rFonts w:ascii="Calibri" w:hAnsi="Calibri" w:cs="Calibri"/>
          <w:noProof/>
          <w:kern w:val="0"/>
          <w:szCs w:val="24"/>
        </w:rPr>
        <w:tab/>
        <w:t xml:space="preserve">Borkotoky S, Meena CK, Murali A. Interaction analysis of T7 RNA polymerase with heparin and its low molecular weight derivatives - An In silico approach. </w:t>
      </w:r>
      <w:r w:rsidRPr="00B27D9D">
        <w:rPr>
          <w:rFonts w:ascii="Calibri" w:hAnsi="Calibri" w:cs="Calibri"/>
          <w:i/>
          <w:iCs/>
          <w:noProof/>
          <w:kern w:val="0"/>
          <w:szCs w:val="24"/>
        </w:rPr>
        <w:t>Bioinform Biol Insights</w:t>
      </w:r>
      <w:r w:rsidRPr="00B27D9D">
        <w:rPr>
          <w:rFonts w:ascii="Calibri" w:hAnsi="Calibri" w:cs="Calibri"/>
          <w:noProof/>
          <w:kern w:val="0"/>
          <w:szCs w:val="24"/>
        </w:rPr>
        <w:t>. 2016;10:155-166. doi:10.4137/BBI.S40427</w:t>
      </w:r>
    </w:p>
    <w:p w14:paraId="7DFD3AC9" w14:textId="77777777" w:rsidR="00B27D9D" w:rsidRPr="00B27D9D" w:rsidRDefault="00B27D9D" w:rsidP="00B27D9D">
      <w:pPr>
        <w:widowControl w:val="0"/>
        <w:autoSpaceDE w:val="0"/>
        <w:autoSpaceDN w:val="0"/>
        <w:adjustRightInd w:val="0"/>
        <w:spacing w:line="240" w:lineRule="auto"/>
        <w:ind w:left="640" w:hanging="640"/>
        <w:rPr>
          <w:rFonts w:ascii="Calibri" w:hAnsi="Calibri" w:cs="Calibri"/>
          <w:noProof/>
          <w:kern w:val="0"/>
          <w:szCs w:val="24"/>
        </w:rPr>
      </w:pPr>
      <w:r w:rsidRPr="00B27D9D">
        <w:rPr>
          <w:rFonts w:ascii="Calibri" w:hAnsi="Calibri" w:cs="Calibri"/>
          <w:noProof/>
          <w:kern w:val="0"/>
          <w:szCs w:val="24"/>
        </w:rPr>
        <w:t xml:space="preserve">23. </w:t>
      </w:r>
      <w:r w:rsidRPr="00B27D9D">
        <w:rPr>
          <w:rFonts w:ascii="Calibri" w:hAnsi="Calibri" w:cs="Calibri"/>
          <w:noProof/>
          <w:kern w:val="0"/>
          <w:szCs w:val="24"/>
        </w:rPr>
        <w:tab/>
        <w:t xml:space="preserve">Gorla US, Gsn KR, Kulandaivelu U, Alavala RR, Das S, Joseph A. Bioflavonoids as potential target inhibitors in covid-19: An in silico analysis. </w:t>
      </w:r>
      <w:r w:rsidRPr="00B27D9D">
        <w:rPr>
          <w:rFonts w:ascii="Calibri" w:hAnsi="Calibri" w:cs="Calibri"/>
          <w:i/>
          <w:iCs/>
          <w:noProof/>
          <w:kern w:val="0"/>
          <w:szCs w:val="24"/>
        </w:rPr>
        <w:t>J Res Pharm</w:t>
      </w:r>
      <w:r w:rsidRPr="00B27D9D">
        <w:rPr>
          <w:rFonts w:ascii="Calibri" w:hAnsi="Calibri" w:cs="Calibri"/>
          <w:noProof/>
          <w:kern w:val="0"/>
          <w:szCs w:val="24"/>
        </w:rPr>
        <w:t>. 2021;25(6):982-997. doi:10.29228/jrp.94</w:t>
      </w:r>
    </w:p>
    <w:p w14:paraId="76C51FC3" w14:textId="77777777" w:rsidR="00B27D9D" w:rsidRPr="00B27D9D" w:rsidRDefault="00B27D9D" w:rsidP="00B27D9D">
      <w:pPr>
        <w:widowControl w:val="0"/>
        <w:autoSpaceDE w:val="0"/>
        <w:autoSpaceDN w:val="0"/>
        <w:adjustRightInd w:val="0"/>
        <w:spacing w:line="240" w:lineRule="auto"/>
        <w:ind w:left="640" w:hanging="640"/>
        <w:rPr>
          <w:rFonts w:ascii="Calibri" w:hAnsi="Calibri" w:cs="Calibri"/>
          <w:noProof/>
          <w:kern w:val="0"/>
          <w:szCs w:val="24"/>
        </w:rPr>
      </w:pPr>
      <w:r w:rsidRPr="00B27D9D">
        <w:rPr>
          <w:rFonts w:ascii="Calibri" w:hAnsi="Calibri" w:cs="Calibri"/>
          <w:noProof/>
          <w:kern w:val="0"/>
          <w:szCs w:val="24"/>
        </w:rPr>
        <w:t xml:space="preserve">24. </w:t>
      </w:r>
      <w:r w:rsidRPr="00B27D9D">
        <w:rPr>
          <w:rFonts w:ascii="Calibri" w:hAnsi="Calibri" w:cs="Calibri"/>
          <w:noProof/>
          <w:kern w:val="0"/>
          <w:szCs w:val="24"/>
        </w:rPr>
        <w:tab/>
        <w:t xml:space="preserve">Raychaudhuri R, Pandey A, Das S, et al. Nanoparticle impregnated self-supporting protein gel for enhanced reduction in oxidative stress: A molecular dynamics insight for lactoferrin-polyphenol interaction. </w:t>
      </w:r>
      <w:r w:rsidRPr="00B27D9D">
        <w:rPr>
          <w:rFonts w:ascii="Calibri" w:hAnsi="Calibri" w:cs="Calibri"/>
          <w:i/>
          <w:iCs/>
          <w:noProof/>
          <w:kern w:val="0"/>
          <w:szCs w:val="24"/>
        </w:rPr>
        <w:t>Int J Biol Macromol</w:t>
      </w:r>
      <w:r w:rsidRPr="00B27D9D">
        <w:rPr>
          <w:rFonts w:ascii="Calibri" w:hAnsi="Calibri" w:cs="Calibri"/>
          <w:noProof/>
          <w:kern w:val="0"/>
          <w:szCs w:val="24"/>
        </w:rPr>
        <w:t>. 2021;189:100-113. doi:10.1016/j.ijbiomac.2021.08.089</w:t>
      </w:r>
    </w:p>
    <w:p w14:paraId="036067AA" w14:textId="77777777" w:rsidR="00B27D9D" w:rsidRPr="00B27D9D" w:rsidRDefault="00B27D9D" w:rsidP="00B27D9D">
      <w:pPr>
        <w:widowControl w:val="0"/>
        <w:autoSpaceDE w:val="0"/>
        <w:autoSpaceDN w:val="0"/>
        <w:adjustRightInd w:val="0"/>
        <w:spacing w:line="240" w:lineRule="auto"/>
        <w:ind w:left="640" w:hanging="640"/>
        <w:rPr>
          <w:rFonts w:ascii="Calibri" w:hAnsi="Calibri" w:cs="Calibri"/>
          <w:noProof/>
          <w:kern w:val="0"/>
          <w:szCs w:val="24"/>
        </w:rPr>
      </w:pPr>
      <w:r w:rsidRPr="00B27D9D">
        <w:rPr>
          <w:rFonts w:ascii="Calibri" w:hAnsi="Calibri" w:cs="Calibri"/>
          <w:noProof/>
          <w:kern w:val="0"/>
          <w:szCs w:val="24"/>
        </w:rPr>
        <w:t xml:space="preserve">25. </w:t>
      </w:r>
      <w:r w:rsidRPr="00B27D9D">
        <w:rPr>
          <w:rFonts w:ascii="Calibri" w:hAnsi="Calibri" w:cs="Calibri"/>
          <w:noProof/>
          <w:kern w:val="0"/>
          <w:szCs w:val="24"/>
        </w:rPr>
        <w:tab/>
        <w:t>Kevin J. Bowers ECHXRODMPEBAGJLKIKMAMFDSJKSYSDES. Scalable Algorithms for Molecular Dynamics Simulations on Commodity Clusters.</w:t>
      </w:r>
    </w:p>
    <w:p w14:paraId="2475A6EC" w14:textId="77777777" w:rsidR="00B27D9D" w:rsidRPr="00B27D9D" w:rsidRDefault="00B27D9D" w:rsidP="00B27D9D">
      <w:pPr>
        <w:widowControl w:val="0"/>
        <w:autoSpaceDE w:val="0"/>
        <w:autoSpaceDN w:val="0"/>
        <w:adjustRightInd w:val="0"/>
        <w:spacing w:line="240" w:lineRule="auto"/>
        <w:ind w:left="640" w:hanging="640"/>
        <w:rPr>
          <w:rFonts w:ascii="Calibri" w:hAnsi="Calibri" w:cs="Calibri"/>
          <w:noProof/>
          <w:kern w:val="0"/>
          <w:szCs w:val="24"/>
        </w:rPr>
      </w:pPr>
      <w:r w:rsidRPr="00B27D9D">
        <w:rPr>
          <w:rFonts w:ascii="Calibri" w:hAnsi="Calibri" w:cs="Calibri"/>
          <w:noProof/>
          <w:kern w:val="0"/>
          <w:szCs w:val="24"/>
        </w:rPr>
        <w:t xml:space="preserve">26. </w:t>
      </w:r>
      <w:r w:rsidRPr="00B27D9D">
        <w:rPr>
          <w:rFonts w:ascii="Calibri" w:hAnsi="Calibri" w:cs="Calibri"/>
          <w:noProof/>
          <w:kern w:val="0"/>
          <w:szCs w:val="24"/>
        </w:rPr>
        <w:tab/>
        <w:t xml:space="preserve">Das S, Roy S, Rahaman SB, et al. Structure-Activity Relationship Insight of Naturally Occurring Bioactive Molecules and Their Derivatives Against Non-Small Cell Lung Cancer: A Comprehensive Review. </w:t>
      </w:r>
      <w:r w:rsidRPr="00B27D9D">
        <w:rPr>
          <w:rFonts w:ascii="Calibri" w:hAnsi="Calibri" w:cs="Calibri"/>
          <w:i/>
          <w:iCs/>
          <w:noProof/>
          <w:kern w:val="0"/>
          <w:szCs w:val="24"/>
        </w:rPr>
        <w:t>Curr Med Chem</w:t>
      </w:r>
      <w:r w:rsidRPr="00B27D9D">
        <w:rPr>
          <w:rFonts w:ascii="Calibri" w:hAnsi="Calibri" w:cs="Calibri"/>
          <w:noProof/>
          <w:kern w:val="0"/>
          <w:szCs w:val="24"/>
        </w:rPr>
        <w:t>. 2022;29(39):6030-6062. doi:10.2174/0929867329666220509112423</w:t>
      </w:r>
    </w:p>
    <w:p w14:paraId="50916E1F" w14:textId="77777777" w:rsidR="00B27D9D" w:rsidRPr="00B27D9D" w:rsidRDefault="00B27D9D" w:rsidP="00B27D9D">
      <w:pPr>
        <w:widowControl w:val="0"/>
        <w:autoSpaceDE w:val="0"/>
        <w:autoSpaceDN w:val="0"/>
        <w:adjustRightInd w:val="0"/>
        <w:spacing w:line="240" w:lineRule="auto"/>
        <w:ind w:left="640" w:hanging="640"/>
        <w:rPr>
          <w:rFonts w:ascii="Calibri" w:hAnsi="Calibri" w:cs="Calibri"/>
          <w:noProof/>
          <w:kern w:val="0"/>
          <w:szCs w:val="24"/>
        </w:rPr>
      </w:pPr>
      <w:r w:rsidRPr="00B27D9D">
        <w:rPr>
          <w:rFonts w:ascii="Calibri" w:hAnsi="Calibri" w:cs="Calibri"/>
          <w:noProof/>
          <w:kern w:val="0"/>
          <w:szCs w:val="24"/>
        </w:rPr>
        <w:t xml:space="preserve">27. </w:t>
      </w:r>
      <w:r w:rsidRPr="00B27D9D">
        <w:rPr>
          <w:rFonts w:ascii="Calibri" w:hAnsi="Calibri" w:cs="Calibri"/>
          <w:noProof/>
          <w:kern w:val="0"/>
          <w:szCs w:val="24"/>
        </w:rPr>
        <w:tab/>
        <w:t xml:space="preserve">Carpenter KA, Huang X. Machine Learning-based Virtual Screening and Its Applications to Alzheimer’s Drug Discovery: A Review. </w:t>
      </w:r>
      <w:r w:rsidRPr="00B27D9D">
        <w:rPr>
          <w:rFonts w:ascii="Calibri" w:hAnsi="Calibri" w:cs="Calibri"/>
          <w:i/>
          <w:iCs/>
          <w:noProof/>
          <w:kern w:val="0"/>
          <w:szCs w:val="24"/>
        </w:rPr>
        <w:t>Curr Pharm Des</w:t>
      </w:r>
      <w:r w:rsidRPr="00B27D9D">
        <w:rPr>
          <w:rFonts w:ascii="Calibri" w:hAnsi="Calibri" w:cs="Calibri"/>
          <w:noProof/>
          <w:kern w:val="0"/>
          <w:szCs w:val="24"/>
        </w:rPr>
        <w:t>. 2018;24(28):3347-3358. doi:10.2174/1381612824666180607124038</w:t>
      </w:r>
    </w:p>
    <w:p w14:paraId="763A728D" w14:textId="77777777" w:rsidR="00B27D9D" w:rsidRPr="00B27D9D" w:rsidRDefault="00B27D9D" w:rsidP="00B27D9D">
      <w:pPr>
        <w:widowControl w:val="0"/>
        <w:autoSpaceDE w:val="0"/>
        <w:autoSpaceDN w:val="0"/>
        <w:adjustRightInd w:val="0"/>
        <w:spacing w:line="240" w:lineRule="auto"/>
        <w:ind w:left="640" w:hanging="640"/>
        <w:rPr>
          <w:rFonts w:ascii="Calibri" w:hAnsi="Calibri" w:cs="Calibri"/>
          <w:noProof/>
          <w:kern w:val="0"/>
          <w:szCs w:val="24"/>
        </w:rPr>
      </w:pPr>
      <w:r w:rsidRPr="00B27D9D">
        <w:rPr>
          <w:rFonts w:ascii="Calibri" w:hAnsi="Calibri" w:cs="Calibri"/>
          <w:noProof/>
          <w:kern w:val="0"/>
          <w:szCs w:val="24"/>
        </w:rPr>
        <w:t xml:space="preserve">28. </w:t>
      </w:r>
      <w:r w:rsidRPr="00B27D9D">
        <w:rPr>
          <w:rFonts w:ascii="Calibri" w:hAnsi="Calibri" w:cs="Calibri"/>
          <w:noProof/>
          <w:kern w:val="0"/>
          <w:szCs w:val="24"/>
        </w:rPr>
        <w:tab/>
        <w:t xml:space="preserve">Heffron TP, Heald RA, Ndubaku C, et al. The Rational Design of Selective Benzoxazepin Inhibitors of the α-Isoform of Phosphoinositide 3-Kinase Culminating in the Identification of (S)-2-((2-(1-Isopropyl-1H-1,2,4-triazol-5-yl)-5,6-dihydrobenzo[f]imidazo[1,2-d][1,4]oxazepin-9-yl)oxy)propanamide (GDC-0326). </w:t>
      </w:r>
      <w:r w:rsidRPr="00B27D9D">
        <w:rPr>
          <w:rFonts w:ascii="Calibri" w:hAnsi="Calibri" w:cs="Calibri"/>
          <w:i/>
          <w:iCs/>
          <w:noProof/>
          <w:kern w:val="0"/>
          <w:szCs w:val="24"/>
        </w:rPr>
        <w:t>J Med Chem</w:t>
      </w:r>
      <w:r w:rsidRPr="00B27D9D">
        <w:rPr>
          <w:rFonts w:ascii="Calibri" w:hAnsi="Calibri" w:cs="Calibri"/>
          <w:noProof/>
          <w:kern w:val="0"/>
          <w:szCs w:val="24"/>
        </w:rPr>
        <w:t>. 2016;59(3):985-1002. doi:10.1021/acs.jmedchem.5b01483</w:t>
      </w:r>
    </w:p>
    <w:p w14:paraId="3B497C84" w14:textId="77777777" w:rsidR="00B27D9D" w:rsidRPr="00B27D9D" w:rsidRDefault="00B27D9D" w:rsidP="00B27D9D">
      <w:pPr>
        <w:widowControl w:val="0"/>
        <w:autoSpaceDE w:val="0"/>
        <w:autoSpaceDN w:val="0"/>
        <w:adjustRightInd w:val="0"/>
        <w:spacing w:line="240" w:lineRule="auto"/>
        <w:ind w:left="640" w:hanging="640"/>
        <w:rPr>
          <w:rFonts w:ascii="Calibri" w:hAnsi="Calibri" w:cs="Calibri"/>
          <w:noProof/>
        </w:rPr>
      </w:pPr>
      <w:r w:rsidRPr="00B27D9D">
        <w:rPr>
          <w:rFonts w:ascii="Calibri" w:hAnsi="Calibri" w:cs="Calibri"/>
          <w:noProof/>
          <w:kern w:val="0"/>
          <w:szCs w:val="24"/>
        </w:rPr>
        <w:t xml:space="preserve">29. </w:t>
      </w:r>
      <w:r w:rsidRPr="00B27D9D">
        <w:rPr>
          <w:rFonts w:ascii="Calibri" w:hAnsi="Calibri" w:cs="Calibri"/>
          <w:noProof/>
          <w:kern w:val="0"/>
          <w:szCs w:val="24"/>
        </w:rPr>
        <w:tab/>
        <w:t xml:space="preserve">Friesner RA, Banks JL, Murphy RB, et al. Glide: A New Approach for Rapid, Accurate Docking and Scoring. 1. Method and Assessment of Docking Accuracy. </w:t>
      </w:r>
      <w:r w:rsidRPr="00B27D9D">
        <w:rPr>
          <w:rFonts w:ascii="Calibri" w:hAnsi="Calibri" w:cs="Calibri"/>
          <w:i/>
          <w:iCs/>
          <w:noProof/>
          <w:kern w:val="0"/>
          <w:szCs w:val="24"/>
        </w:rPr>
        <w:t>J Med Chem</w:t>
      </w:r>
      <w:r w:rsidRPr="00B27D9D">
        <w:rPr>
          <w:rFonts w:ascii="Calibri" w:hAnsi="Calibri" w:cs="Calibri"/>
          <w:noProof/>
          <w:kern w:val="0"/>
          <w:szCs w:val="24"/>
        </w:rPr>
        <w:t>. 2004;47(7):1739-</w:t>
      </w:r>
      <w:r w:rsidRPr="00B27D9D">
        <w:rPr>
          <w:rFonts w:ascii="Calibri" w:hAnsi="Calibri" w:cs="Calibri"/>
          <w:noProof/>
          <w:kern w:val="0"/>
          <w:szCs w:val="24"/>
        </w:rPr>
        <w:lastRenderedPageBreak/>
        <w:t>1749. doi:10.1021/jm0306430</w:t>
      </w:r>
    </w:p>
    <w:p w14:paraId="1A23738D" w14:textId="11EFADE1" w:rsidR="0085512F" w:rsidRPr="0085512F" w:rsidRDefault="00BB2691" w:rsidP="0085512F">
      <w:pPr>
        <w:rPr>
          <w:lang w:eastAsia="en-IN"/>
        </w:rPr>
      </w:pPr>
      <w:r>
        <w:rPr>
          <w:lang w:eastAsia="en-IN"/>
        </w:rPr>
        <w:fldChar w:fldCharType="end"/>
      </w:r>
    </w:p>
    <w:sectPr w:rsidR="0085512F" w:rsidRPr="0085512F" w:rsidSect="00CC3AFC">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461FDA" w14:textId="77777777" w:rsidR="00460F7B" w:rsidRDefault="00460F7B" w:rsidP="004F3B1E">
      <w:pPr>
        <w:spacing w:after="0" w:line="240" w:lineRule="auto"/>
      </w:pPr>
      <w:r>
        <w:separator/>
      </w:r>
    </w:p>
  </w:endnote>
  <w:endnote w:type="continuationSeparator" w:id="0">
    <w:p w14:paraId="62758A69" w14:textId="77777777" w:rsidR="00460F7B" w:rsidRDefault="00460F7B" w:rsidP="004F3B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87D13C" w14:textId="434C0F43" w:rsidR="00A80E17" w:rsidRDefault="00A80E17" w:rsidP="00AC10E6">
    <w:pPr>
      <w:pStyle w:val="footer1"/>
    </w:pPr>
    <w:r>
      <w:rPr>
        <w:sz w:val="14"/>
        <w:szCs w:val="14"/>
        <w:shd w:val="clear" w:color="auto" w:fill="FFFFFF"/>
      </w:rPr>
      <w:t>Department of Pharmaceutical Chemistry, Manipal College of pharmaceutical sciences, Manipal Academy of Higher Education, Manipal, Karnataka-576104, India. E-mail: jeya.prakasham@manipal.edu;</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CB3714" w14:textId="77777777" w:rsidR="00460F7B" w:rsidRDefault="00460F7B" w:rsidP="004F3B1E">
      <w:pPr>
        <w:spacing w:after="0" w:line="240" w:lineRule="auto"/>
      </w:pPr>
      <w:r>
        <w:separator/>
      </w:r>
    </w:p>
  </w:footnote>
  <w:footnote w:type="continuationSeparator" w:id="0">
    <w:p w14:paraId="5F8EB6E4" w14:textId="77777777" w:rsidR="00460F7B" w:rsidRDefault="00460F7B" w:rsidP="004F3B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0F3BEC"/>
    <w:multiLevelType w:val="hybridMultilevel"/>
    <w:tmpl w:val="1EE8EA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958792D"/>
    <w:multiLevelType w:val="multilevel"/>
    <w:tmpl w:val="009A6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FAE00A1"/>
    <w:multiLevelType w:val="hybridMultilevel"/>
    <w:tmpl w:val="B8DE9B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1707FAE"/>
    <w:multiLevelType w:val="hybridMultilevel"/>
    <w:tmpl w:val="07906722"/>
    <w:lvl w:ilvl="0" w:tplc="039CC534">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4730C0D"/>
    <w:multiLevelType w:val="hybridMultilevel"/>
    <w:tmpl w:val="E61434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3694D1A"/>
    <w:multiLevelType w:val="hybridMultilevel"/>
    <w:tmpl w:val="1EC256DA"/>
    <w:lvl w:ilvl="0" w:tplc="43B83740">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46A5417"/>
    <w:multiLevelType w:val="multilevel"/>
    <w:tmpl w:val="AE3826A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558B0D64"/>
    <w:multiLevelType w:val="multilevel"/>
    <w:tmpl w:val="76BC7EB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593D459F"/>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64FD7BC7"/>
    <w:multiLevelType w:val="hybridMultilevel"/>
    <w:tmpl w:val="09A6A238"/>
    <w:lvl w:ilvl="0" w:tplc="7494ABBE">
      <w:start w:val="1"/>
      <w:numFmt w:val="upperLetter"/>
      <w:lvlText w:val="(%1)"/>
      <w:lvlJc w:val="left"/>
      <w:pPr>
        <w:ind w:left="720" w:hanging="360"/>
      </w:pPr>
      <w:rPr>
        <w:rFonts w:asciiTheme="minorHAnsi" w:hAnsiTheme="minorHAnsi" w:hint="default"/>
        <w:color w:val="auto"/>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E9D51D7"/>
    <w:multiLevelType w:val="hybridMultilevel"/>
    <w:tmpl w:val="B12EC5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90718520">
    <w:abstractNumId w:val="6"/>
  </w:num>
  <w:num w:numId="2" w16cid:durableId="850490323">
    <w:abstractNumId w:val="10"/>
  </w:num>
  <w:num w:numId="3" w16cid:durableId="749426594">
    <w:abstractNumId w:val="0"/>
  </w:num>
  <w:num w:numId="4" w16cid:durableId="1761947175">
    <w:abstractNumId w:val="7"/>
  </w:num>
  <w:num w:numId="5" w16cid:durableId="1853106982">
    <w:abstractNumId w:val="8"/>
  </w:num>
  <w:num w:numId="6" w16cid:durableId="2073505236">
    <w:abstractNumId w:val="2"/>
  </w:num>
  <w:num w:numId="7" w16cid:durableId="1130704361">
    <w:abstractNumId w:val="3"/>
  </w:num>
  <w:num w:numId="8" w16cid:durableId="1264801125">
    <w:abstractNumId w:val="9"/>
  </w:num>
  <w:num w:numId="9" w16cid:durableId="1877817075">
    <w:abstractNumId w:val="5"/>
  </w:num>
  <w:num w:numId="10" w16cid:durableId="1045836872">
    <w:abstractNumId w:val="4"/>
  </w:num>
  <w:num w:numId="11" w16cid:durableId="793207499">
    <w:abstractNumId w:val="8"/>
    <w:lvlOverride w:ilvl="0">
      <w:startOverride w:val="3"/>
    </w:lvlOverride>
    <w:lvlOverride w:ilvl="1">
      <w:startOverride w:val="1"/>
    </w:lvlOverride>
  </w:num>
  <w:num w:numId="12" w16cid:durableId="1571309828">
    <w:abstractNumId w:val="8"/>
    <w:lvlOverride w:ilvl="0">
      <w:startOverride w:val="3"/>
    </w:lvlOverride>
    <w:lvlOverride w:ilvl="1">
      <w:startOverride w:val="1"/>
    </w:lvlOverride>
  </w:num>
  <w:num w:numId="13" w16cid:durableId="2951865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AzNLIwNjIGYksjIyUdpeDU4uLM/DyQAkPDWgD/17utLQAAAA=="/>
  </w:docVars>
  <w:rsids>
    <w:rsidRoot w:val="00D85DB1"/>
    <w:rsid w:val="0006143A"/>
    <w:rsid w:val="00074CFB"/>
    <w:rsid w:val="00075B87"/>
    <w:rsid w:val="000C1B65"/>
    <w:rsid w:val="001070CD"/>
    <w:rsid w:val="00121173"/>
    <w:rsid w:val="00125779"/>
    <w:rsid w:val="00134644"/>
    <w:rsid w:val="00163021"/>
    <w:rsid w:val="00167C4B"/>
    <w:rsid w:val="00185DDC"/>
    <w:rsid w:val="001936C4"/>
    <w:rsid w:val="0020023C"/>
    <w:rsid w:val="00210A9A"/>
    <w:rsid w:val="00226701"/>
    <w:rsid w:val="00237794"/>
    <w:rsid w:val="00252CA8"/>
    <w:rsid w:val="00266EC8"/>
    <w:rsid w:val="00290DD5"/>
    <w:rsid w:val="002A2542"/>
    <w:rsid w:val="002A680E"/>
    <w:rsid w:val="002C6B5F"/>
    <w:rsid w:val="002D05EE"/>
    <w:rsid w:val="002F159C"/>
    <w:rsid w:val="00306811"/>
    <w:rsid w:val="00341F9A"/>
    <w:rsid w:val="00351528"/>
    <w:rsid w:val="0036738B"/>
    <w:rsid w:val="00460F7B"/>
    <w:rsid w:val="004917FC"/>
    <w:rsid w:val="004B7F6A"/>
    <w:rsid w:val="004D1480"/>
    <w:rsid w:val="004D3F7D"/>
    <w:rsid w:val="004D60A4"/>
    <w:rsid w:val="004F3B1E"/>
    <w:rsid w:val="00517ADA"/>
    <w:rsid w:val="00534359"/>
    <w:rsid w:val="005C3F87"/>
    <w:rsid w:val="005E48CD"/>
    <w:rsid w:val="005E63A1"/>
    <w:rsid w:val="005E650C"/>
    <w:rsid w:val="006117DF"/>
    <w:rsid w:val="00676C42"/>
    <w:rsid w:val="006935B2"/>
    <w:rsid w:val="006E057B"/>
    <w:rsid w:val="006F107C"/>
    <w:rsid w:val="00715687"/>
    <w:rsid w:val="00716E50"/>
    <w:rsid w:val="00722920"/>
    <w:rsid w:val="00733A86"/>
    <w:rsid w:val="00761EEC"/>
    <w:rsid w:val="007674F6"/>
    <w:rsid w:val="007B2347"/>
    <w:rsid w:val="007D6E51"/>
    <w:rsid w:val="007F1774"/>
    <w:rsid w:val="0081682A"/>
    <w:rsid w:val="0084073D"/>
    <w:rsid w:val="0085512F"/>
    <w:rsid w:val="008663FB"/>
    <w:rsid w:val="008763DE"/>
    <w:rsid w:val="00896839"/>
    <w:rsid w:val="008D1E81"/>
    <w:rsid w:val="008E1ACA"/>
    <w:rsid w:val="00902F3B"/>
    <w:rsid w:val="009853AD"/>
    <w:rsid w:val="00A2226A"/>
    <w:rsid w:val="00A337A7"/>
    <w:rsid w:val="00A64E7F"/>
    <w:rsid w:val="00A801E3"/>
    <w:rsid w:val="00A80E17"/>
    <w:rsid w:val="00AA6549"/>
    <w:rsid w:val="00AC10E6"/>
    <w:rsid w:val="00B048EA"/>
    <w:rsid w:val="00B071BB"/>
    <w:rsid w:val="00B11B3B"/>
    <w:rsid w:val="00B27D9D"/>
    <w:rsid w:val="00B31356"/>
    <w:rsid w:val="00B81C37"/>
    <w:rsid w:val="00BB2691"/>
    <w:rsid w:val="00BB59F0"/>
    <w:rsid w:val="00BD5E0D"/>
    <w:rsid w:val="00C522DE"/>
    <w:rsid w:val="00C7067D"/>
    <w:rsid w:val="00C87DCB"/>
    <w:rsid w:val="00CA6852"/>
    <w:rsid w:val="00CC088A"/>
    <w:rsid w:val="00CC3AFC"/>
    <w:rsid w:val="00CD472D"/>
    <w:rsid w:val="00CE6C41"/>
    <w:rsid w:val="00D13653"/>
    <w:rsid w:val="00D21F21"/>
    <w:rsid w:val="00D4234E"/>
    <w:rsid w:val="00D503A2"/>
    <w:rsid w:val="00D67D71"/>
    <w:rsid w:val="00D752B2"/>
    <w:rsid w:val="00D85DB1"/>
    <w:rsid w:val="00DC38E0"/>
    <w:rsid w:val="00DE7DD1"/>
    <w:rsid w:val="00E77A25"/>
    <w:rsid w:val="00EA4973"/>
    <w:rsid w:val="00EB1F3E"/>
    <w:rsid w:val="00ED1169"/>
    <w:rsid w:val="00EF5759"/>
    <w:rsid w:val="00F63797"/>
    <w:rsid w:val="00F72742"/>
    <w:rsid w:val="00FD31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5C0560"/>
  <w15:chartTrackingRefBased/>
  <w15:docId w15:val="{E3903CDD-43A9-496A-A9D6-595D3D3B7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5DB1"/>
  </w:style>
  <w:style w:type="paragraph" w:styleId="Heading1">
    <w:name w:val="heading 1"/>
    <w:basedOn w:val="Normal"/>
    <w:next w:val="Normal"/>
    <w:link w:val="Heading1Char"/>
    <w:uiPriority w:val="9"/>
    <w:qFormat/>
    <w:rsid w:val="00AC10E6"/>
    <w:pPr>
      <w:keepNext/>
      <w:keepLines/>
      <w:numPr>
        <w:numId w:val="5"/>
      </w:numPr>
      <w:spacing w:before="240" w:after="240"/>
      <w:outlineLvl w:val="0"/>
    </w:pPr>
    <w:rPr>
      <w:rFonts w:ascii="Times New Roman" w:eastAsiaTheme="majorEastAsia" w:hAnsi="Times New Roman" w:cstheme="majorBidi"/>
      <w:b/>
      <w:color w:val="000000" w:themeColor="text1"/>
      <w:sz w:val="19"/>
      <w:szCs w:val="32"/>
    </w:rPr>
  </w:style>
  <w:style w:type="paragraph" w:styleId="Heading2">
    <w:name w:val="heading 2"/>
    <w:basedOn w:val="Normal"/>
    <w:next w:val="Normal"/>
    <w:link w:val="Heading2Char"/>
    <w:uiPriority w:val="9"/>
    <w:unhideWhenUsed/>
    <w:qFormat/>
    <w:rsid w:val="004D3F7D"/>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D3F7D"/>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D3F7D"/>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D3F7D"/>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D3F7D"/>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D3F7D"/>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D3F7D"/>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D3F7D"/>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pertitle">
    <w:name w:val="paper. title"/>
    <w:basedOn w:val="Normal"/>
    <w:link w:val="papertitleChar"/>
    <w:qFormat/>
    <w:rsid w:val="00D85DB1"/>
    <w:pPr>
      <w:spacing w:after="360"/>
      <w:jc w:val="center"/>
    </w:pPr>
    <w:rPr>
      <w:rFonts w:ascii="Times New Roman" w:hAnsi="Times New Roman" w:cs="Times New Roman"/>
      <w:b/>
      <w:sz w:val="32"/>
      <w:szCs w:val="48"/>
    </w:rPr>
  </w:style>
  <w:style w:type="paragraph" w:customStyle="1" w:styleId="authors">
    <w:name w:val="authors"/>
    <w:basedOn w:val="papertitle"/>
    <w:link w:val="authorsChar"/>
    <w:qFormat/>
    <w:rsid w:val="00D85DB1"/>
    <w:pPr>
      <w:spacing w:after="180"/>
      <w:jc w:val="left"/>
    </w:pPr>
    <w:rPr>
      <w:b w:val="0"/>
      <w:i/>
      <w:sz w:val="24"/>
    </w:rPr>
  </w:style>
  <w:style w:type="character" w:customStyle="1" w:styleId="papertitleChar">
    <w:name w:val="paper. title Char"/>
    <w:basedOn w:val="DefaultParagraphFont"/>
    <w:link w:val="papertitle"/>
    <w:rsid w:val="00D85DB1"/>
    <w:rPr>
      <w:rFonts w:ascii="Times New Roman" w:hAnsi="Times New Roman" w:cs="Times New Roman"/>
      <w:b/>
      <w:sz w:val="32"/>
      <w:szCs w:val="48"/>
    </w:rPr>
  </w:style>
  <w:style w:type="paragraph" w:customStyle="1" w:styleId="affilation">
    <w:name w:val="affilation"/>
    <w:basedOn w:val="authors"/>
    <w:link w:val="affilationChar"/>
    <w:qFormat/>
    <w:rsid w:val="004F3B1E"/>
    <w:pPr>
      <w:spacing w:after="40"/>
    </w:pPr>
    <w:rPr>
      <w:sz w:val="20"/>
      <w:vertAlign w:val="superscript"/>
    </w:rPr>
  </w:style>
  <w:style w:type="character" w:customStyle="1" w:styleId="authorsChar">
    <w:name w:val="authors Char"/>
    <w:basedOn w:val="papertitleChar"/>
    <w:link w:val="authors"/>
    <w:rsid w:val="00D85DB1"/>
    <w:rPr>
      <w:rFonts w:ascii="Times New Roman" w:hAnsi="Times New Roman" w:cs="Times New Roman"/>
      <w:b w:val="0"/>
      <w:i/>
      <w:sz w:val="24"/>
      <w:szCs w:val="48"/>
    </w:rPr>
  </w:style>
  <w:style w:type="paragraph" w:styleId="Header">
    <w:name w:val="header"/>
    <w:basedOn w:val="Normal"/>
    <w:link w:val="HeaderChar"/>
    <w:uiPriority w:val="99"/>
    <w:unhideWhenUsed/>
    <w:rsid w:val="004F3B1E"/>
    <w:pPr>
      <w:tabs>
        <w:tab w:val="center" w:pos="4513"/>
        <w:tab w:val="right" w:pos="9026"/>
      </w:tabs>
      <w:spacing w:after="0" w:line="240" w:lineRule="auto"/>
    </w:pPr>
  </w:style>
  <w:style w:type="character" w:customStyle="1" w:styleId="affilationChar">
    <w:name w:val="affilation Char"/>
    <w:basedOn w:val="authorsChar"/>
    <w:link w:val="affilation"/>
    <w:rsid w:val="004F3B1E"/>
    <w:rPr>
      <w:rFonts w:ascii="Times New Roman" w:hAnsi="Times New Roman" w:cs="Times New Roman"/>
      <w:b w:val="0"/>
      <w:i/>
      <w:sz w:val="20"/>
      <w:szCs w:val="48"/>
      <w:vertAlign w:val="superscript"/>
    </w:rPr>
  </w:style>
  <w:style w:type="character" w:customStyle="1" w:styleId="HeaderChar">
    <w:name w:val="Header Char"/>
    <w:basedOn w:val="DefaultParagraphFont"/>
    <w:link w:val="Header"/>
    <w:uiPriority w:val="99"/>
    <w:rsid w:val="004F3B1E"/>
  </w:style>
  <w:style w:type="paragraph" w:styleId="Footer">
    <w:name w:val="footer"/>
    <w:basedOn w:val="Normal"/>
    <w:link w:val="FooterChar"/>
    <w:uiPriority w:val="99"/>
    <w:unhideWhenUsed/>
    <w:rsid w:val="004F3B1E"/>
    <w:pPr>
      <w:tabs>
        <w:tab w:val="center" w:pos="4513"/>
        <w:tab w:val="right" w:pos="9026"/>
      </w:tabs>
      <w:spacing w:after="0" w:line="240" w:lineRule="auto"/>
    </w:pPr>
  </w:style>
  <w:style w:type="character" w:customStyle="1" w:styleId="FooterChar">
    <w:name w:val="Footer Char"/>
    <w:basedOn w:val="DefaultParagraphFont"/>
    <w:link w:val="Footer"/>
    <w:uiPriority w:val="99"/>
    <w:rsid w:val="004F3B1E"/>
  </w:style>
  <w:style w:type="table" w:styleId="TableGrid">
    <w:name w:val="Table Grid"/>
    <w:basedOn w:val="TableNormal"/>
    <w:uiPriority w:val="39"/>
    <w:rsid w:val="00CD47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STRACT-H">
    <w:name w:val="ABSTRACT-H"/>
    <w:basedOn w:val="authors"/>
    <w:link w:val="ABSTRACT-HChar"/>
    <w:qFormat/>
    <w:rsid w:val="00CD472D"/>
    <w:pPr>
      <w:spacing w:after="240" w:line="240" w:lineRule="auto"/>
    </w:pPr>
    <w:rPr>
      <w:i w:val="0"/>
      <w:spacing w:val="40"/>
      <w:sz w:val="18"/>
    </w:rPr>
  </w:style>
  <w:style w:type="paragraph" w:customStyle="1" w:styleId="Abstractbody">
    <w:name w:val="Abstract body"/>
    <w:basedOn w:val="Normal"/>
    <w:link w:val="AbstractbodyChar"/>
    <w:qFormat/>
    <w:rsid w:val="00CC088A"/>
    <w:pPr>
      <w:spacing w:after="0" w:line="220" w:lineRule="exact"/>
      <w:jc w:val="both"/>
    </w:pPr>
    <w:rPr>
      <w:rFonts w:ascii="Times New Roman" w:hAnsi="Times New Roman"/>
      <w:sz w:val="15"/>
    </w:rPr>
  </w:style>
  <w:style w:type="character" w:customStyle="1" w:styleId="ABSTRACT-HChar">
    <w:name w:val="ABSTRACT-H Char"/>
    <w:basedOn w:val="authorsChar"/>
    <w:link w:val="ABSTRACT-H"/>
    <w:rsid w:val="00CD472D"/>
    <w:rPr>
      <w:rFonts w:ascii="Times New Roman" w:hAnsi="Times New Roman" w:cs="Times New Roman"/>
      <w:b w:val="0"/>
      <w:i w:val="0"/>
      <w:spacing w:val="40"/>
      <w:sz w:val="18"/>
      <w:szCs w:val="48"/>
    </w:rPr>
  </w:style>
  <w:style w:type="paragraph" w:customStyle="1" w:styleId="footer1">
    <w:name w:val="footer1"/>
    <w:basedOn w:val="Footer"/>
    <w:link w:val="footer1Char"/>
    <w:qFormat/>
    <w:rsid w:val="005E650C"/>
    <w:rPr>
      <w:rFonts w:ascii="Times New Roman" w:hAnsi="Times New Roman"/>
      <w:sz w:val="15"/>
    </w:rPr>
  </w:style>
  <w:style w:type="character" w:customStyle="1" w:styleId="AbstractbodyChar">
    <w:name w:val="Abstract body Char"/>
    <w:basedOn w:val="DefaultParagraphFont"/>
    <w:link w:val="Abstractbody"/>
    <w:rsid w:val="00CC088A"/>
    <w:rPr>
      <w:rFonts w:ascii="Times New Roman" w:hAnsi="Times New Roman"/>
      <w:sz w:val="15"/>
    </w:rPr>
  </w:style>
  <w:style w:type="character" w:customStyle="1" w:styleId="Heading1Char">
    <w:name w:val="Heading 1 Char"/>
    <w:basedOn w:val="DefaultParagraphFont"/>
    <w:link w:val="Heading1"/>
    <w:uiPriority w:val="9"/>
    <w:rsid w:val="00AC10E6"/>
    <w:rPr>
      <w:rFonts w:ascii="Times New Roman" w:eastAsiaTheme="majorEastAsia" w:hAnsi="Times New Roman" w:cstheme="majorBidi"/>
      <w:b/>
      <w:color w:val="000000" w:themeColor="text1"/>
      <w:sz w:val="19"/>
      <w:szCs w:val="32"/>
    </w:rPr>
  </w:style>
  <w:style w:type="character" w:customStyle="1" w:styleId="footer1Char">
    <w:name w:val="footer1 Char"/>
    <w:basedOn w:val="FooterChar"/>
    <w:link w:val="footer1"/>
    <w:rsid w:val="005E650C"/>
    <w:rPr>
      <w:rFonts w:ascii="Times New Roman" w:hAnsi="Times New Roman"/>
      <w:sz w:val="15"/>
    </w:rPr>
  </w:style>
  <w:style w:type="character" w:customStyle="1" w:styleId="Heading2Char">
    <w:name w:val="Heading 2 Char"/>
    <w:basedOn w:val="DefaultParagraphFont"/>
    <w:link w:val="Heading2"/>
    <w:uiPriority w:val="9"/>
    <w:rsid w:val="004D3F7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D3F7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4D3F7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D3F7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D3F7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D3F7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D3F7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D3F7D"/>
    <w:rPr>
      <w:rFonts w:asciiTheme="majorHAnsi" w:eastAsiaTheme="majorEastAsia" w:hAnsiTheme="majorHAnsi" w:cstheme="majorBidi"/>
      <w:i/>
      <w:iCs/>
      <w:color w:val="272727" w:themeColor="text1" w:themeTint="D8"/>
      <w:sz w:val="21"/>
      <w:szCs w:val="21"/>
    </w:rPr>
  </w:style>
  <w:style w:type="paragraph" w:customStyle="1" w:styleId="paperbody">
    <w:name w:val="paper body"/>
    <w:basedOn w:val="Normal"/>
    <w:link w:val="paperbodyChar"/>
    <w:qFormat/>
    <w:rsid w:val="004D3F7D"/>
    <w:pPr>
      <w:spacing w:line="240" w:lineRule="exact"/>
      <w:jc w:val="both"/>
    </w:pPr>
    <w:rPr>
      <w:rFonts w:ascii="Times New Roman" w:hAnsi="Times New Roman"/>
      <w:color w:val="000000" w:themeColor="text1"/>
      <w:sz w:val="16"/>
    </w:rPr>
  </w:style>
  <w:style w:type="character" w:customStyle="1" w:styleId="selectable-text">
    <w:name w:val="selectable-text"/>
    <w:basedOn w:val="DefaultParagraphFont"/>
    <w:rsid w:val="004D3F7D"/>
  </w:style>
  <w:style w:type="character" w:customStyle="1" w:styleId="paperbodyChar">
    <w:name w:val="paper body Char"/>
    <w:basedOn w:val="DefaultParagraphFont"/>
    <w:link w:val="paperbody"/>
    <w:rsid w:val="004D3F7D"/>
    <w:rPr>
      <w:rFonts w:ascii="Times New Roman" w:hAnsi="Times New Roman"/>
      <w:color w:val="000000" w:themeColor="text1"/>
      <w:sz w:val="16"/>
    </w:rPr>
  </w:style>
  <w:style w:type="paragraph" w:styleId="ListParagraph">
    <w:name w:val="List Paragraph"/>
    <w:basedOn w:val="Normal"/>
    <w:uiPriority w:val="34"/>
    <w:qFormat/>
    <w:rsid w:val="0081682A"/>
    <w:pPr>
      <w:ind w:left="720"/>
      <w:contextualSpacing/>
    </w:pPr>
  </w:style>
  <w:style w:type="character" w:styleId="Hyperlink">
    <w:name w:val="Hyperlink"/>
    <w:basedOn w:val="DefaultParagraphFont"/>
    <w:uiPriority w:val="99"/>
    <w:semiHidden/>
    <w:unhideWhenUsed/>
    <w:rsid w:val="00075B87"/>
    <w:rPr>
      <w:color w:val="0000FF"/>
      <w:u w:val="single"/>
    </w:rPr>
  </w:style>
  <w:style w:type="paragraph" w:customStyle="1" w:styleId="Heading21">
    <w:name w:val="Heading 21"/>
    <w:basedOn w:val="paperbody"/>
    <w:link w:val="heading2Char0"/>
    <w:qFormat/>
    <w:rsid w:val="00075B87"/>
    <w:rPr>
      <w:rFonts w:eastAsia="Times New Roman"/>
      <w:b/>
      <w:lang w:eastAsia="en-IN"/>
    </w:rPr>
  </w:style>
  <w:style w:type="character" w:customStyle="1" w:styleId="heading2Char0">
    <w:name w:val="heading 2 Char"/>
    <w:basedOn w:val="paperbodyChar"/>
    <w:link w:val="Heading21"/>
    <w:rsid w:val="00075B87"/>
    <w:rPr>
      <w:rFonts w:ascii="Times New Roman" w:eastAsia="Times New Roman" w:hAnsi="Times New Roman"/>
      <w:b/>
      <w:color w:val="000000" w:themeColor="text1"/>
      <w:sz w:val="16"/>
      <w:lang w:eastAsia="en-IN"/>
    </w:rPr>
  </w:style>
  <w:style w:type="character" w:styleId="Strong">
    <w:name w:val="Strong"/>
    <w:basedOn w:val="DefaultParagraphFont"/>
    <w:uiPriority w:val="22"/>
    <w:qFormat/>
    <w:rsid w:val="00CC3AFC"/>
    <w:rPr>
      <w:b/>
      <w:bCs/>
    </w:rPr>
  </w:style>
  <w:style w:type="character" w:styleId="PlaceholderText">
    <w:name w:val="Placeholder Text"/>
    <w:basedOn w:val="DefaultParagraphFont"/>
    <w:uiPriority w:val="99"/>
    <w:semiHidden/>
    <w:rsid w:val="002D05E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8276645">
      <w:bodyDiv w:val="1"/>
      <w:marLeft w:val="0"/>
      <w:marRight w:val="0"/>
      <w:marTop w:val="0"/>
      <w:marBottom w:val="0"/>
      <w:divBdr>
        <w:top w:val="none" w:sz="0" w:space="0" w:color="auto"/>
        <w:left w:val="none" w:sz="0" w:space="0" w:color="auto"/>
        <w:bottom w:val="none" w:sz="0" w:space="0" w:color="auto"/>
        <w:right w:val="none" w:sz="0" w:space="0" w:color="auto"/>
      </w:divBdr>
    </w:div>
    <w:div w:id="1732074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svg"/><Relationship Id="rId21" Type="http://schemas.openxmlformats.org/officeDocument/2006/relationships/image" Target="media/image12.sv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svg"/><Relationship Id="rId50" Type="http://schemas.openxmlformats.org/officeDocument/2006/relationships/image" Target="media/image41.png"/><Relationship Id="rId55" Type="http://schemas.openxmlformats.org/officeDocument/2006/relationships/image" Target="media/image46.sv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jpe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sv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svg"/><Relationship Id="rId40" Type="http://schemas.openxmlformats.org/officeDocument/2006/relationships/image" Target="media/image31.png"/><Relationship Id="rId45" Type="http://schemas.openxmlformats.org/officeDocument/2006/relationships/image" Target="media/image36.svg"/><Relationship Id="rId53" Type="http://schemas.openxmlformats.org/officeDocument/2006/relationships/image" Target="media/image44.svg"/><Relationship Id="rId58" Type="http://schemas.openxmlformats.org/officeDocument/2006/relationships/image" Target="media/image49.png"/><Relationship Id="rId66" Type="http://schemas.openxmlformats.org/officeDocument/2006/relationships/image" Target="media/image57.jpeg"/><Relationship Id="rId74" Type="http://schemas.openxmlformats.org/officeDocument/2006/relationships/image" Target="media/image65.emf"/><Relationship Id="rId5" Type="http://schemas.openxmlformats.org/officeDocument/2006/relationships/webSettings" Target="webSettings.xml"/><Relationship Id="rId15" Type="http://schemas.openxmlformats.org/officeDocument/2006/relationships/image" Target="media/image6.svg"/><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sv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svg"/><Relationship Id="rId31" Type="http://schemas.openxmlformats.org/officeDocument/2006/relationships/image" Target="media/image22.sv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image" Target="media/image64.emf"/><Relationship Id="rId4" Type="http://schemas.openxmlformats.org/officeDocument/2006/relationships/settings" Target="settings.xml"/><Relationship Id="rId9" Type="http://schemas.openxmlformats.org/officeDocument/2006/relationships/hyperlink" Target="https://www.rcsb.org/search?q=rcsb_entity_source_organism.taxonomy_lineage.name:Homo%20sapiens"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image" Target="media/image21.png"/><Relationship Id="rId35" Type="http://schemas.openxmlformats.org/officeDocument/2006/relationships/image" Target="media/image26.svg"/><Relationship Id="rId43" Type="http://schemas.openxmlformats.org/officeDocument/2006/relationships/image" Target="media/image34.sv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jpeg"/><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2.svg"/><Relationship Id="rId72" Type="http://schemas.openxmlformats.org/officeDocument/2006/relationships/image" Target="media/image63.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image" Target="media/image16.svg"/><Relationship Id="rId33" Type="http://schemas.openxmlformats.org/officeDocument/2006/relationships/image" Target="media/image24.sv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sv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emf"/><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70D1BD4-DA20-481A-9CFB-BC8A908CF7EE}">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5245F2-4BA7-4F4C-A192-E511C49A8E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24</Pages>
  <Words>36395</Words>
  <Characters>207457</Characters>
  <Application>Microsoft Office Word</Application>
  <DocSecurity>0</DocSecurity>
  <Lines>1728</Lines>
  <Paragraphs>486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THARANNUM</dc:creator>
  <cp:keywords/>
  <dc:description/>
  <cp:lastModifiedBy>THARANNUM-190601249</cp:lastModifiedBy>
  <cp:revision>3</cp:revision>
  <dcterms:created xsi:type="dcterms:W3CDTF">2023-08-08T09:12:00Z</dcterms:created>
  <dcterms:modified xsi:type="dcterms:W3CDTF">2023-08-08T09:13:00Z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9ffaa962-4492-44e4-b06e-5adc1b647546</vt:lpwstr>
  </property>
  <property fmtid="{D5CDD505-2E9C-101B-9397-08002B2CF9AE}" pid="3" name="Mendeley Document_1">
    <vt:lpwstr>True</vt:lpwstr>
  </property>
  <property fmtid="{D5CDD505-2E9C-101B-9397-08002B2CF9AE}" pid="4" name="Mendeley Unique User Id_1">
    <vt:lpwstr>4bc22777-9dab-3bdd-b715-cacda04a618f</vt:lpwstr>
  </property>
  <property fmtid="{D5CDD505-2E9C-101B-9397-08002B2CF9AE}" pid="5" name="Mendeley Citation Style_1">
    <vt:lpwstr>http://www.zotero.org/styles/american-medical-association</vt:lpwstr>
  </property>
  <property fmtid="{D5CDD505-2E9C-101B-9397-08002B2CF9AE}" pid="6" name="Mendeley Recent Style Id 0_1">
    <vt:lpwstr>http://www.zotero.org/styles/american-medical-association</vt:lpwstr>
  </property>
  <property fmtid="{D5CDD505-2E9C-101B-9397-08002B2CF9AE}" pid="7" name="Mendeley Recent Style Name 0_1">
    <vt:lpwstr>American Medical Association 11th edition</vt:lpwstr>
  </property>
  <property fmtid="{D5CDD505-2E9C-101B-9397-08002B2CF9AE}" pid="8" name="Mendeley Recent Style Id 1_1">
    <vt:lpwstr>http://www.zotero.org/styles/american-political-science-association</vt:lpwstr>
  </property>
  <property fmtid="{D5CDD505-2E9C-101B-9397-08002B2CF9AE}" pid="9" name="Mendeley Recent Style Name 1_1">
    <vt:lpwstr>American Political Science Association</vt:lpwstr>
  </property>
  <property fmtid="{D5CDD505-2E9C-101B-9397-08002B2CF9AE}" pid="10" name="Mendeley Recent Style Id 2_1">
    <vt:lpwstr>http://www.zotero.org/styles/american-sociological-association</vt:lpwstr>
  </property>
  <property fmtid="{D5CDD505-2E9C-101B-9397-08002B2CF9AE}" pid="11" name="Mendeley Recent Style Name 2_1">
    <vt:lpwstr>American Sociological Association 6th edition</vt:lpwstr>
  </property>
  <property fmtid="{D5CDD505-2E9C-101B-9397-08002B2CF9AE}" pid="12" name="Mendeley Recent Style Id 3_1">
    <vt:lpwstr>http://www.zotero.org/styles/chicago-author-date</vt:lpwstr>
  </property>
  <property fmtid="{D5CDD505-2E9C-101B-9397-08002B2CF9AE}" pid="13" name="Mendeley Recent Style Name 3_1">
    <vt:lpwstr>Chicago Manual of Style 17th edition (author-date)</vt:lpwstr>
  </property>
  <property fmtid="{D5CDD505-2E9C-101B-9397-08002B2CF9AE}" pid="14" name="Mendeley Recent Style Id 4_1">
    <vt:lpwstr>http://www.zotero.org/styles/chicago-note-bibliography</vt:lpwstr>
  </property>
  <property fmtid="{D5CDD505-2E9C-101B-9397-08002B2CF9AE}" pid="15" name="Mendeley Recent Style Name 4_1">
    <vt:lpwstr>Chicago Manual of Style 17th edition (note)</vt:lpwstr>
  </property>
  <property fmtid="{D5CDD505-2E9C-101B-9397-08002B2CF9AE}" pid="16" name="Mendeley Recent Style Id 5_1">
    <vt:lpwstr>http://www.zotero.org/styles/harvard-cite-them-right</vt:lpwstr>
  </property>
  <property fmtid="{D5CDD505-2E9C-101B-9397-08002B2CF9AE}" pid="17" name="Mendeley Recent Style Name 5_1">
    <vt:lpwstr>Cite Them Right 10th edition - Harvard</vt:lpwstr>
  </property>
  <property fmtid="{D5CDD505-2E9C-101B-9397-08002B2CF9AE}" pid="18" name="Mendeley Recent Style Id 6_1">
    <vt:lpwstr>http://www.zotero.org/styles/harvard1</vt:lpwstr>
  </property>
  <property fmtid="{D5CDD505-2E9C-101B-9397-08002B2CF9AE}" pid="19" name="Mendeley Recent Style Name 6_1">
    <vt:lpwstr>Harvard reference format 1 (deprecated)</vt:lpwstr>
  </property>
  <property fmtid="{D5CDD505-2E9C-101B-9397-08002B2CF9AE}" pid="20" name="Mendeley Recent Style Id 7_1">
    <vt:lpwstr>http://www.zotero.org/styles/ieee</vt:lpwstr>
  </property>
  <property fmtid="{D5CDD505-2E9C-101B-9397-08002B2CF9AE}" pid="21" name="Mendeley Recent Style Name 7_1">
    <vt:lpwstr>IEEE</vt:lpwstr>
  </property>
  <property fmtid="{D5CDD505-2E9C-101B-9397-08002B2CF9AE}" pid="22" name="Mendeley Recent Style Id 8_1">
    <vt:lpwstr>http://www.zotero.org/styles/modern-language-association</vt:lpwstr>
  </property>
  <property fmtid="{D5CDD505-2E9C-101B-9397-08002B2CF9AE}" pid="23" name="Mendeley Recent Style Name 8_1">
    <vt:lpwstr>Modern Language Association 8th edition</vt:lpwstr>
  </property>
  <property fmtid="{D5CDD505-2E9C-101B-9397-08002B2CF9AE}" pid="24" name="Mendeley Recent Style Id 9_1">
    <vt:lpwstr>http://www.zotero.org/styles/vancouver</vt:lpwstr>
  </property>
  <property fmtid="{D5CDD505-2E9C-101B-9397-08002B2CF9AE}" pid="25" name="Mendeley Recent Style Name 9_1">
    <vt:lpwstr>Vancouver</vt:lpwstr>
  </property>
</Properties>
</file>